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CC" w:rsidRPr="007A5ECC" w:rsidRDefault="007A5ECC" w:rsidP="007A5ECC">
      <w:pPr>
        <w:pStyle w:val="Body"/>
        <w:spacing w:after="120"/>
        <w:jc w:val="center"/>
        <w:rPr>
          <w:rFonts w:ascii="Bookman Old Style" w:hAnsi="Bookman Old Style"/>
          <w:b/>
          <w:bCs/>
          <w:sz w:val="32"/>
        </w:rPr>
      </w:pPr>
    </w:p>
    <w:p w:rsidR="007A5ECC" w:rsidRPr="007A5ECC" w:rsidRDefault="008663C2" w:rsidP="007A5ECC">
      <w:pPr>
        <w:pStyle w:val="Body"/>
        <w:spacing w:after="120"/>
        <w:jc w:val="center"/>
        <w:rPr>
          <w:rFonts w:ascii="Bookman Old Style" w:hAnsi="Bookman Old Style"/>
          <w:b/>
          <w:bCs/>
          <w:sz w:val="32"/>
        </w:rPr>
      </w:pPr>
      <w:r w:rsidRPr="007A5ECC">
        <w:rPr>
          <w:rFonts w:ascii="Bookman Old Style" w:hAnsi="Bookman Old Style"/>
          <w:b/>
          <w:bCs/>
          <w:sz w:val="32"/>
        </w:rPr>
        <w:t xml:space="preserve">DRAFT RANCANGAN PERATURAN PEMERINTAH </w:t>
      </w:r>
    </w:p>
    <w:p w:rsidR="00C35F06" w:rsidRPr="007A5ECC" w:rsidRDefault="008663C2" w:rsidP="007A5ECC">
      <w:pPr>
        <w:pStyle w:val="Body"/>
        <w:spacing w:after="120"/>
        <w:jc w:val="center"/>
        <w:rPr>
          <w:rFonts w:ascii="Bookman Old Style" w:hAnsi="Bookman Old Style"/>
          <w:b/>
          <w:bCs/>
          <w:sz w:val="32"/>
        </w:rPr>
      </w:pPr>
      <w:r w:rsidRPr="007A5ECC">
        <w:rPr>
          <w:rFonts w:ascii="Bookman Old Style" w:hAnsi="Bookman Old Style"/>
          <w:b/>
          <w:bCs/>
          <w:sz w:val="32"/>
        </w:rPr>
        <w:t>PERENCANAAN, PENYELENGGARAAN, DAN EVALUASI PENGHORMATAN, PELINDUNGAN DAN PEMENUHAN HAK PENYANDANG DISABILITAS</w:t>
      </w: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7A5ECC" w:rsidRDefault="007A5ECC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7A5ECC" w:rsidRPr="007A5ECC" w:rsidRDefault="007A5ECC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7A5ECC" w:rsidRDefault="007A5ECC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7A5ECC" w:rsidRPr="007A5ECC" w:rsidRDefault="007A5ECC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7A5ECC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  <w:lang w:val="id-ID"/>
        </w:rPr>
      </w:pPr>
      <w:r w:rsidRPr="003C29D2">
        <w:rPr>
          <w:rFonts w:ascii="Bookman Old Style" w:hAnsi="Bookman Old Style"/>
          <w:b/>
          <w:bCs/>
          <w:sz w:val="32"/>
          <w:szCs w:val="32"/>
          <w:lang w:eastAsia="id-ID"/>
        </w:rPr>
        <w:t>POKJA IMPLEMENTASI UNDAN</w:t>
      </w:r>
      <w:r>
        <w:rPr>
          <w:rFonts w:ascii="Bookman Old Style" w:hAnsi="Bookman Old Style"/>
          <w:b/>
          <w:bCs/>
          <w:sz w:val="32"/>
          <w:szCs w:val="32"/>
          <w:lang w:eastAsia="id-ID"/>
        </w:rPr>
        <w:t xml:space="preserve">G-UNDANG PENYANDANG DISABILITAS, </w:t>
      </w:r>
      <w:r w:rsidRPr="003C29D2">
        <w:rPr>
          <w:rFonts w:ascii="Bookman Old Style" w:hAnsi="Bookman Old Style"/>
          <w:b/>
          <w:bCs/>
          <w:sz w:val="32"/>
          <w:szCs w:val="32"/>
          <w:lang w:eastAsia="id-ID"/>
        </w:rPr>
        <w:t>KOALISI MASYARAKAT PENYANDANG DISABILITAS</w:t>
      </w:r>
      <w:r>
        <w:rPr>
          <w:rFonts w:ascii="Bookman Old Style" w:hAnsi="Bookman Old Style"/>
          <w:b/>
          <w:bCs/>
          <w:sz w:val="32"/>
          <w:szCs w:val="32"/>
          <w:lang w:val="id-ID" w:eastAsia="id-ID"/>
        </w:rPr>
        <w:t xml:space="preserve">, DAN </w:t>
      </w:r>
      <w:r w:rsidR="008663C2" w:rsidRPr="007A5ECC">
        <w:rPr>
          <w:rFonts w:ascii="Bookman Old Style" w:hAnsi="Bookman Old Style"/>
          <w:b/>
          <w:bCs/>
          <w:sz w:val="32"/>
        </w:rPr>
        <w:t xml:space="preserve">KEMENTERIAN </w:t>
      </w:r>
      <w:r>
        <w:rPr>
          <w:rFonts w:ascii="Bookman Old Style" w:hAnsi="Bookman Old Style"/>
          <w:b/>
          <w:bCs/>
          <w:sz w:val="32"/>
          <w:lang w:val="id-ID"/>
        </w:rPr>
        <w:t>PERENCANAAN PEMBANGUNAN NASIONAL (</w:t>
      </w:r>
      <w:r w:rsidR="008663C2" w:rsidRPr="007A5ECC">
        <w:rPr>
          <w:rFonts w:ascii="Bookman Old Style" w:hAnsi="Bookman Old Style"/>
          <w:b/>
          <w:bCs/>
          <w:sz w:val="32"/>
        </w:rPr>
        <w:t>BAPPENAS</w:t>
      </w:r>
      <w:r>
        <w:rPr>
          <w:rFonts w:ascii="Bookman Old Style" w:hAnsi="Bookman Old Style"/>
          <w:b/>
          <w:bCs/>
          <w:sz w:val="32"/>
          <w:lang w:val="id-ID"/>
        </w:rPr>
        <w:t>)</w:t>
      </w: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sz w:val="32"/>
        </w:rPr>
      </w:pPr>
    </w:p>
    <w:p w:rsidR="00C35F06" w:rsidRPr="007A5ECC" w:rsidRDefault="007A5ECC" w:rsidP="007A5ECC">
      <w:pPr>
        <w:pStyle w:val="Body"/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32"/>
          <w:lang w:val="id-ID"/>
        </w:rPr>
        <w:t>JANUARI 2018</w:t>
      </w:r>
      <w:r w:rsidR="008663C2" w:rsidRPr="007A5ECC">
        <w:rPr>
          <w:rFonts w:ascii="Bookman Old Style" w:hAnsi="Bookman Old Style"/>
        </w:rPr>
        <w:br w:type="page"/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lastRenderedPageBreak/>
        <w:t>RANCANGAN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PERATURAN PEMERINTAH REPUBLIK INDONESIA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NOMOR ... TAHUN ...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TENTANG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PERENCANAAN, PENYELENGGARAAN, DAN EVALUASI PELAKSANAAN PENGHORMATAN, PELINDUNGAN DAN PEMENUHAN HAK PENYANDANG DISABILITAS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DENGAN RAHMAT TUHAN YANG MAHA ESA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PRESIDEN REPUBLIK INDONESIA,</w:t>
      </w:r>
    </w:p>
    <w:p w:rsidR="00C35F06" w:rsidRPr="007A5ECC" w:rsidRDefault="00C35F06" w:rsidP="007A5ECC">
      <w:pPr>
        <w:pStyle w:val="BodyA"/>
        <w:spacing w:after="120" w:line="240" w:lineRule="auto"/>
        <w:rPr>
          <w:rFonts w:ascii="Bookman Old Style" w:eastAsia="Trebuchet MS" w:hAnsi="Bookman Old Style" w:cs="Trebuchet MS"/>
          <w:sz w:val="24"/>
          <w:szCs w:val="24"/>
        </w:rPr>
      </w:pPr>
    </w:p>
    <w:tbl>
      <w:tblPr>
        <w:tblW w:w="9356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5"/>
        <w:gridCol w:w="283"/>
        <w:gridCol w:w="7268"/>
      </w:tblGrid>
      <w:tr w:rsidR="007A5ECC" w:rsidRPr="0009411D" w:rsidTr="007A5ECC">
        <w:trPr>
          <w:trHeight w:val="106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  <w:lang w:val="it-IT"/>
              </w:rPr>
              <w:t>Menimbang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jc w:val="both"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bahwa untuk melaksanakan ketentuan Pasal 27 ayat (3) Undang-undang Nomor 8 Tahun 2016 tentang Penyandang Disabilitas perlu menetapkan Peraturan Pemerintah tentang Perencanaan, Penyelenggaraan, dan Evaluasi Penghormatan, Perlindungan, dan Pemenuhan Hak Penyandang Disabilitas;</w:t>
            </w:r>
          </w:p>
        </w:tc>
      </w:tr>
      <w:tr w:rsidR="007A5ECC" w:rsidRPr="0009411D" w:rsidTr="007A5ECC">
        <w:trPr>
          <w:trHeight w:val="28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spacing w:after="120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spacing w:after="120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spacing w:after="120"/>
              <w:contextualSpacing/>
              <w:rPr>
                <w:rFonts w:ascii="Bookman Old Style" w:hAnsi="Bookman Old Style"/>
              </w:rPr>
            </w:pPr>
          </w:p>
        </w:tc>
      </w:tr>
      <w:tr w:rsidR="007A5ECC" w:rsidRPr="0009411D" w:rsidTr="007A5ECC">
        <w:trPr>
          <w:trHeight w:val="182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Mengingat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A5ECC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9411D">
              <w:rPr>
                <w:rFonts w:ascii="Bookman Old Style" w:hAnsi="Bookman Old Style"/>
                <w:sz w:val="24"/>
                <w:szCs w:val="24"/>
              </w:rPr>
              <w:t>1. Pasal 5 ayat (2) Undang-Undang Dasar Negara Republik Indonesia tahun 1945,</w:t>
            </w:r>
          </w:p>
          <w:p w:rsidR="007A5ECC" w:rsidRPr="0009411D" w:rsidRDefault="007A5ECC" w:rsidP="007A5ECC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9411D">
              <w:rPr>
                <w:rFonts w:ascii="Bookman Old Style" w:hAnsi="Bookman Old Style"/>
                <w:sz w:val="24"/>
                <w:szCs w:val="24"/>
              </w:rPr>
              <w:t>Pasal 27 ayat (3) Undang-Undang nomor 8 tahun 2016 tentang penyandang disabilitas</w:t>
            </w:r>
          </w:p>
          <w:p w:rsidR="007A5ECC" w:rsidRPr="0009411D" w:rsidRDefault="007A5ECC" w:rsidP="007A5ECC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9411D">
              <w:rPr>
                <w:rFonts w:ascii="Bookman Old Style" w:hAnsi="Bookman Old Style"/>
                <w:sz w:val="24"/>
                <w:szCs w:val="24"/>
              </w:rPr>
              <w:t>Peraturan Pemerintah nomor 17 tahun 2017 tentang sinkronisasi perencanaan dan penganggaran nasional</w:t>
            </w:r>
          </w:p>
        </w:tc>
      </w:tr>
      <w:tr w:rsidR="007A5ECC" w:rsidRPr="0009411D" w:rsidTr="007A5ECC">
        <w:trPr>
          <w:trHeight w:val="2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jc w:val="center"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MEMUTUSKAN</w:t>
            </w:r>
          </w:p>
        </w:tc>
      </w:tr>
      <w:tr w:rsidR="007A5ECC" w:rsidRPr="0009411D" w:rsidTr="007A5ECC">
        <w:trPr>
          <w:trHeight w:val="54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  <w:lang w:val="nl-NL"/>
              </w:rPr>
              <w:t>Menetapkan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CC" w:rsidRPr="0009411D" w:rsidRDefault="007A5ECC" w:rsidP="0072562E">
            <w:pPr>
              <w:pStyle w:val="Body"/>
              <w:spacing w:after="120"/>
              <w:contextualSpacing/>
              <w:rPr>
                <w:rFonts w:ascii="Bookman Old Style" w:hAnsi="Bookman Old Style"/>
              </w:rPr>
            </w:pPr>
            <w:r w:rsidRPr="0009411D">
              <w:rPr>
                <w:rFonts w:ascii="Bookman Old Style" w:hAnsi="Bookman Old Style"/>
              </w:rPr>
              <w:t>PERENCANAAN, PENYELENGGARAAN, DAN EVALUASI PENGHORMATAN, PERLINDUNGAN DAN PEMENUHAN HAK PENYANDANG DISABILITAS</w:t>
            </w:r>
          </w:p>
        </w:tc>
      </w:tr>
    </w:tbl>
    <w:p w:rsidR="00EA6E78" w:rsidRPr="007A5ECC" w:rsidRDefault="00EA6E78" w:rsidP="007A5ECC">
      <w:pPr>
        <w:pStyle w:val="BodyA"/>
        <w:spacing w:after="120" w:line="240" w:lineRule="auto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BAB I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KETENTUAN UMUM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Pasal 1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Dalam peraturan pemerintah ini yang dimaksud dengan: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Perencanaan adalah suatu proses untuk menentukan tindakan masa depan yang tepat, melalui urutan pilihan, dengan memperhitungkan sumber daya yang tersedia;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lastRenderedPageBreak/>
        <w:t>Penyelenggaraan adalah proses pelaksanaan penyusunan dokumen perencanaan dan penganggaran oleh Pemerintah maupun Pemerintah Daerah;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Evaluasi adalah proses mengukur efektivitas perencanaan dan penyelenggaraan kebijakan, program dan kegiatan dalam menjamin penghormatan, pemenuhan, serta pelindungan hak penyandang disabilitas;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Penghormatan adalah sikap menghargai atau menerima keberadaan Penyandang Disabilitas dengan segala hak yang melekat tanpa berkurang;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Pelindungan adalah upaya yang dilakukan secara sadar untuk melindungi, mengayomi, dan memperkuat hak Penyandang Disabilitas;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Pemenuhan adalah upaya yang dilakukan untuk memenuhi, melaksanakan, dan mewujudkan hak Penyandang Disabilitas;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Rencana Kerja Pemerintah yang selanjutnya disingkat RKP adalah dokumen perencanaan pembangunan nasional untuk periode 1 (satu) tahun yang dimulai pada tanggal 1 Januari dan berakhir pada tanggal 3l Desember;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Rencana Pembangunan Tahunan Kementerian/Lembaga, yang selanjutnya disebut Rencana Kerja Kementerian/Lembaga (Renja-K/L), adalah dokumen perencanaan kementerian/lembaga untuk periode 1 (satu) tahun;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Rencana Kerja dan Anggaran Kementerian/Lembaga, yang selanjutnya disingkat RKA-K/L, adalah dokumen rencana keuangan tahunan kementerian/Iembaga yang disusun menurut bagian anggaran kementerian/lembaga;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Rencana Induk adalah dokumen perencanaan yang memuat visi, misi, sasaran, arah kebijakan, strategi implementasi dan indikator keberhasilan yang digunakan sebagai acuan K/L dan Pemerintah Daerah dalam melaksanakan penghormatan, pelindungan dan pemenuhan hak penyandang disabilitas di Indonesia.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Penyandang Disabilitas adalah setiap orang yang mengalami keterbatasan fisik, intelektual, mental, dan/atau sensorik dalam jangka waktu lama yang dalam berinteraksi dengan lingkungan dapat mengalami hambatan dan kesulitan untuk berpartisipasi secara penuh dan efektif dengan warga negara lainnya berdasarkan kesamaan hak;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Partisipasi penyandang disabilitas adalah upaya dalam melaksanakan pelibatan nyata penyandang disabilitas dalam proses perencanaan, pelaksanaan, serta evaluasi atas penghormatan, pelindungan dan pemenuhan hak penyandang disabilitas;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 xml:space="preserve">Pemerintah adalah Presiden Republik Indonesia yang memegang kekuasaan pemerintahan negara Republik Indonesia yang dibantu oleh </w:t>
      </w:r>
      <w:r w:rsidRPr="007A5ECC">
        <w:rPr>
          <w:rFonts w:ascii="Bookman Old Style" w:hAnsi="Bookman Old Style"/>
          <w:sz w:val="24"/>
          <w:szCs w:val="24"/>
        </w:rPr>
        <w:lastRenderedPageBreak/>
        <w:t>Wakil Presiden dan menteri sebagaimana dimaksud dalam Undang-Undang Dasar Negara Republik Indonesia Tahun 1945;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Menteri adalah menteri yang menyelenggarakan urusan pemerintahan di bidang perencanaan;</w:t>
      </w:r>
    </w:p>
    <w:p w:rsidR="00C35F06" w:rsidRPr="007A5ECC" w:rsidRDefault="008663C2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 xml:space="preserve">Pemerintah Daerah </w:t>
      </w:r>
      <w:r w:rsidRPr="007A5ECC">
        <w:rPr>
          <w:rFonts w:ascii="Bookman Old Style" w:hAnsi="Bookman Old Style"/>
          <w:color w:val="auto"/>
          <w:sz w:val="24"/>
          <w:szCs w:val="24"/>
        </w:rPr>
        <w:t>adalah kepala daerah sebagai unsur penyelenggara Pemerintahan Daerah yang memimpin pelaksanaan urusan pemerintahan yang m</w:t>
      </w:r>
      <w:r w:rsidR="00EA6E78" w:rsidRPr="007A5ECC">
        <w:rPr>
          <w:rFonts w:ascii="Bookman Old Style" w:hAnsi="Bookman Old Style"/>
          <w:color w:val="auto"/>
          <w:sz w:val="24"/>
          <w:szCs w:val="24"/>
        </w:rPr>
        <w:t>enjadi kewenangan daerah otonom</w:t>
      </w:r>
    </w:p>
    <w:p w:rsidR="00EA6E78" w:rsidRPr="007A5ECC" w:rsidRDefault="00EA6E78" w:rsidP="007A5E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Organisasi Penyand</w:t>
      </w:r>
      <w:r w:rsidR="00E65E96" w:rsidRPr="007A5ECC">
        <w:rPr>
          <w:rFonts w:ascii="Bookman Old Style" w:hAnsi="Bookman Old Style"/>
          <w:color w:val="auto"/>
          <w:sz w:val="24"/>
          <w:szCs w:val="24"/>
          <w:lang w:val="id-ID"/>
        </w:rPr>
        <w:t>ang Disabilitas (OPD) adalah organisasi yang dipimpin dan dikelola serta beranggotakan mayoritas penyandang disabilitas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 xml:space="preserve">Pasal </w:t>
      </w:r>
      <w:r w:rsidRPr="007A5ECC">
        <w:rPr>
          <w:rFonts w:ascii="Bookman Old Style" w:hAnsi="Bookman Old Style"/>
          <w:b/>
          <w:bCs/>
          <w:sz w:val="24"/>
          <w:szCs w:val="24"/>
        </w:rPr>
        <w:t>2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Peraturan Pemerintah ini mengatur mengenai:</w:t>
      </w:r>
    </w:p>
    <w:p w:rsidR="00C35F06" w:rsidRPr="007A5ECC" w:rsidRDefault="008663C2" w:rsidP="007A5ECC">
      <w:pPr>
        <w:pStyle w:val="BodyA"/>
        <w:numPr>
          <w:ilvl w:val="0"/>
          <w:numId w:val="4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 xml:space="preserve">Kaidah perencanaan dan penganggaran pembangunan yang berpihak kepada </w:t>
      </w:r>
      <w:r w:rsidR="00EA6E78" w:rsidRPr="007A5ECC">
        <w:rPr>
          <w:rFonts w:ascii="Bookman Old Style" w:hAnsi="Bookman Old Style"/>
          <w:sz w:val="24"/>
          <w:szCs w:val="24"/>
          <w:lang w:val="id-ID"/>
        </w:rPr>
        <w:t xml:space="preserve">Penyandang </w:t>
      </w:r>
      <w:r w:rsidR="00EA6E78" w:rsidRPr="007A5ECC">
        <w:rPr>
          <w:rFonts w:ascii="Bookman Old Style" w:hAnsi="Bookman Old Style"/>
          <w:sz w:val="24"/>
          <w:szCs w:val="24"/>
          <w:lang w:val="en-US"/>
        </w:rPr>
        <w:t>D</w:t>
      </w:r>
      <w:r w:rsidRPr="007A5ECC">
        <w:rPr>
          <w:rFonts w:ascii="Bookman Old Style" w:hAnsi="Bookman Old Style"/>
          <w:sz w:val="24"/>
          <w:szCs w:val="24"/>
          <w:lang w:val="en-US"/>
        </w:rPr>
        <w:t>isabilitas</w:t>
      </w:r>
    </w:p>
    <w:p w:rsidR="00C35F06" w:rsidRPr="007A5ECC" w:rsidRDefault="008663C2" w:rsidP="007A5ECC">
      <w:pPr>
        <w:pStyle w:val="BodyA"/>
        <w:numPr>
          <w:ilvl w:val="0"/>
          <w:numId w:val="4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Perencanaan dan penganggaran</w:t>
      </w:r>
    </w:p>
    <w:p w:rsidR="00C35F06" w:rsidRPr="007A5ECC" w:rsidRDefault="008663C2" w:rsidP="007A5ECC">
      <w:pPr>
        <w:pStyle w:val="BodyA"/>
        <w:numPr>
          <w:ilvl w:val="0"/>
          <w:numId w:val="4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Rencana Induk Penyandang Disabilitas</w:t>
      </w:r>
    </w:p>
    <w:p w:rsidR="00C35F06" w:rsidRPr="007A5ECC" w:rsidRDefault="008663C2" w:rsidP="007A5ECC">
      <w:pPr>
        <w:pStyle w:val="BodyA"/>
        <w:numPr>
          <w:ilvl w:val="0"/>
          <w:numId w:val="4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Penyelenggaraan pelaksanaan dokumen perencanaan yang inklusif di tingkat Pusat dan Daerah</w:t>
      </w:r>
    </w:p>
    <w:p w:rsidR="00C35F06" w:rsidRPr="007A5ECC" w:rsidRDefault="008663C2" w:rsidP="007A5ECC">
      <w:pPr>
        <w:pStyle w:val="BodyA"/>
        <w:numPr>
          <w:ilvl w:val="0"/>
          <w:numId w:val="4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Evaluasi kebijakan yang menghormati, melindungi dan memenuhi hak penyandang disabilitas</w:t>
      </w:r>
    </w:p>
    <w:p w:rsidR="00C35F06" w:rsidRPr="007A5ECC" w:rsidRDefault="008663C2" w:rsidP="007A5ECC">
      <w:pPr>
        <w:pStyle w:val="BodyA"/>
        <w:numPr>
          <w:ilvl w:val="0"/>
          <w:numId w:val="4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Partisipasi penyandang disabilitas dalam penyusunan perencanaan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 xml:space="preserve">BAB II 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KAIDAH PERENCANAAN DAN PENGANGGARAN PEMBANGUNAN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 xml:space="preserve">YANG BERPIHAK KEPADA </w:t>
      </w:r>
      <w:r w:rsidR="00EA6E78" w:rsidRPr="007A5ECC">
        <w:rPr>
          <w:rFonts w:ascii="Bookman Old Style" w:hAnsi="Bookman Old Style"/>
          <w:b/>
          <w:bCs/>
          <w:sz w:val="24"/>
          <w:szCs w:val="24"/>
          <w:lang w:val="id-ID"/>
        </w:rPr>
        <w:t xml:space="preserve">PENYANDANG </w:t>
      </w: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DISABILITAS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Pasal 3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Pemerintah dan Pemerintah Daerah wajib merumuskan perencanaan dan penganggaran,</w:t>
      </w:r>
      <w:r w:rsidRPr="007A5EC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A5ECC">
        <w:rPr>
          <w:rFonts w:ascii="Bookman Old Style" w:hAnsi="Bookman Old Style"/>
          <w:sz w:val="24"/>
          <w:szCs w:val="24"/>
        </w:rPr>
        <w:t>melalui</w:t>
      </w:r>
      <w:r w:rsidRPr="007A5ECC">
        <w:rPr>
          <w:rFonts w:ascii="Bookman Old Style" w:hAnsi="Bookman Old Style"/>
          <w:sz w:val="24"/>
          <w:szCs w:val="24"/>
          <w:lang w:val="en-US"/>
        </w:rPr>
        <w:t xml:space="preserve"> kaidah:</w:t>
      </w:r>
    </w:p>
    <w:p w:rsidR="00C35F06" w:rsidRPr="007A5ECC" w:rsidRDefault="008663C2" w:rsidP="007A5ECC">
      <w:pPr>
        <w:pStyle w:val="BodyA"/>
        <w:numPr>
          <w:ilvl w:val="0"/>
          <w:numId w:val="5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Menjamin pelaksanaan penghormatan, pelindungan dan pemenuhan hak penyandang disabilitas</w:t>
      </w:r>
    </w:p>
    <w:p w:rsidR="00C35F06" w:rsidRPr="007A5ECC" w:rsidRDefault="008663C2" w:rsidP="007A5ECC">
      <w:pPr>
        <w:pStyle w:val="BodyA"/>
        <w:numPr>
          <w:ilvl w:val="0"/>
          <w:numId w:val="5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Dilakukan secara tematik dengan melakukan harmonisasi kepada RPJMN, RKP dan peraturan perundang-undangan yang terkait</w:t>
      </w:r>
    </w:p>
    <w:p w:rsidR="00C35F06" w:rsidRPr="007A5ECC" w:rsidRDefault="008663C2" w:rsidP="007A5ECC">
      <w:pPr>
        <w:pStyle w:val="BodyA"/>
        <w:numPr>
          <w:ilvl w:val="0"/>
          <w:numId w:val="5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 xml:space="preserve">Pendekatan penganggaran berbasis program </w:t>
      </w:r>
      <w:r w:rsidRPr="007A5ECC">
        <w:rPr>
          <w:rFonts w:ascii="Bookman Old Style" w:hAnsi="Bookman Old Style"/>
          <w:i/>
          <w:sz w:val="24"/>
          <w:szCs w:val="24"/>
          <w:lang w:val="en-US"/>
        </w:rPr>
        <w:t>(money follow program)</w:t>
      </w:r>
    </w:p>
    <w:p w:rsidR="00C35F06" w:rsidRPr="007A5ECC" w:rsidRDefault="008663C2" w:rsidP="007A5ECC">
      <w:pPr>
        <w:pStyle w:val="BodyA"/>
        <w:numPr>
          <w:ilvl w:val="0"/>
          <w:numId w:val="5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Penganggaran berbasis program sebagaimana dimaksud pada huruf (c) dilaksanakan melalui: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ab/>
        <w:t xml:space="preserve">1. </w:t>
      </w:r>
      <w:proofErr w:type="gramStart"/>
      <w:r w:rsidRPr="007A5ECC">
        <w:rPr>
          <w:rFonts w:ascii="Bookman Old Style" w:hAnsi="Bookman Old Style"/>
          <w:sz w:val="24"/>
          <w:szCs w:val="24"/>
          <w:lang w:val="en-US"/>
        </w:rPr>
        <w:t>kerangka</w:t>
      </w:r>
      <w:proofErr w:type="gramEnd"/>
      <w:r w:rsidRPr="007A5ECC">
        <w:rPr>
          <w:rFonts w:ascii="Bookman Old Style" w:hAnsi="Bookman Old Style"/>
          <w:sz w:val="24"/>
          <w:szCs w:val="24"/>
          <w:lang w:val="en-US"/>
        </w:rPr>
        <w:t xml:space="preserve"> pendanaan;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lastRenderedPageBreak/>
        <w:tab/>
        <w:t xml:space="preserve">2. </w:t>
      </w:r>
      <w:proofErr w:type="gramStart"/>
      <w:r w:rsidRPr="007A5ECC">
        <w:rPr>
          <w:rFonts w:ascii="Bookman Old Style" w:hAnsi="Bookman Old Style"/>
          <w:sz w:val="24"/>
          <w:szCs w:val="24"/>
          <w:lang w:val="en-US"/>
        </w:rPr>
        <w:t>kerangka</w:t>
      </w:r>
      <w:proofErr w:type="gramEnd"/>
      <w:r w:rsidRPr="007A5ECC">
        <w:rPr>
          <w:rFonts w:ascii="Bookman Old Style" w:hAnsi="Bookman Old Style"/>
          <w:sz w:val="24"/>
          <w:szCs w:val="24"/>
          <w:lang w:val="en-US"/>
        </w:rPr>
        <w:t xml:space="preserve"> regulasi; dan 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ab/>
        <w:t xml:space="preserve">3. </w:t>
      </w:r>
      <w:proofErr w:type="gramStart"/>
      <w:r w:rsidRPr="007A5ECC">
        <w:rPr>
          <w:rFonts w:ascii="Bookman Old Style" w:hAnsi="Bookman Old Style"/>
          <w:sz w:val="24"/>
          <w:szCs w:val="24"/>
          <w:lang w:val="en-US"/>
        </w:rPr>
        <w:t>kerangka</w:t>
      </w:r>
      <w:proofErr w:type="gramEnd"/>
      <w:r w:rsidRPr="007A5ECC">
        <w:rPr>
          <w:rFonts w:ascii="Bookman Old Style" w:hAnsi="Bookman Old Style"/>
          <w:sz w:val="24"/>
          <w:szCs w:val="24"/>
          <w:lang w:val="en-US"/>
        </w:rPr>
        <w:t xml:space="preserve"> pelayanan umum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Pasal 4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Kerangka pendanaan sebagaimana dimaksud dalam Pasal 3 huruf d angka 1 dilakukan melalui pengintegrasian sumber pendanaan, baik sumber pendanaan pemerintah maupun non-pemerintah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Kerangka regulasi sebagaimana dimaksud dalam Pasal 3 huruf d angka 2 dilakukan melalui sinergi proses perencanaan pembentukan regulasi yang inklusif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Kerangka pelayanan umum sebagaimana dimaksud dalam Pasal 3 huruf d angka 3 dilakukan melalui pengintegrasian kegiatan yang dilakukan oleh Pemerintah Pusat, Pemerintah Daerah dan/atau Swasta dalam rangka menyediakan kebutuhan penyandang disabilitas</w:t>
      </w:r>
    </w:p>
    <w:p w:rsidR="00C35F06" w:rsidRPr="007A5ECC" w:rsidRDefault="00C35F06" w:rsidP="007A5ECC">
      <w:pPr>
        <w:pStyle w:val="BodyA"/>
        <w:spacing w:after="120" w:line="240" w:lineRule="auto"/>
        <w:rPr>
          <w:rFonts w:ascii="Bookman Old Style" w:eastAsia="Trebuchet MS" w:hAnsi="Bookman Old Style" w:cs="Trebuchet MS"/>
          <w:b/>
          <w:bCs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BAB II</w:t>
      </w: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PERENCANAA</w:t>
      </w: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N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Bagian Kesatu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Umum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Pasal 5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Proses penyusunan dokumen perencanaan pemenuhan hak penyandang disabilitas dan pe</w:t>
      </w:r>
      <w:r w:rsidRPr="007A5ECC">
        <w:rPr>
          <w:rFonts w:ascii="Bookman Old Style" w:hAnsi="Bookman Old Style"/>
          <w:sz w:val="24"/>
          <w:szCs w:val="24"/>
          <w:lang w:val="en-US"/>
        </w:rPr>
        <w:t>nganggarannya diawali dengan</w:t>
      </w:r>
      <w:r w:rsidRPr="007A5ECC">
        <w:rPr>
          <w:rFonts w:ascii="Bookman Old Style" w:hAnsi="Bookman Old Style"/>
          <w:sz w:val="24"/>
          <w:szCs w:val="24"/>
        </w:rPr>
        <w:t>:</w:t>
      </w:r>
    </w:p>
    <w:p w:rsidR="00C35F06" w:rsidRPr="007A5ECC" w:rsidRDefault="008663C2" w:rsidP="007A5ECC">
      <w:pPr>
        <w:pStyle w:val="BodyA"/>
        <w:numPr>
          <w:ilvl w:val="0"/>
          <w:numId w:val="9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evaluasi terhadap kinerja pembangunan dan anggaran tahun sebelumnya serta kebijakan tahun berjalan</w:t>
      </w:r>
    </w:p>
    <w:p w:rsidR="00C35F06" w:rsidRPr="007A5ECC" w:rsidRDefault="008663C2" w:rsidP="007A5ECC">
      <w:pPr>
        <w:pStyle w:val="BodyA"/>
        <w:numPr>
          <w:ilvl w:val="0"/>
          <w:numId w:val="9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temu konsultasi publik untuk menjaring aspirasi pelaku pembangunan dalam pemenuhan hak penyandang disabilitas;</w:t>
      </w:r>
    </w:p>
    <w:p w:rsidR="00C35F06" w:rsidRPr="007A5ECC" w:rsidRDefault="008663C2" w:rsidP="007A5ECC">
      <w:pPr>
        <w:pStyle w:val="BodyA"/>
        <w:numPr>
          <w:ilvl w:val="0"/>
          <w:numId w:val="9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 xml:space="preserve">temu konsultasi triwulanan Kementerian PPN/Bappenas dan Badan Perencanaan Pembangunan Daerah </w:t>
      </w:r>
      <w:r w:rsidRPr="007A5ECC">
        <w:rPr>
          <w:rFonts w:ascii="Bookman Old Style" w:hAnsi="Bookman Old Style"/>
          <w:sz w:val="24"/>
          <w:szCs w:val="24"/>
          <w:lang w:val="en-US"/>
        </w:rPr>
        <w:t xml:space="preserve">(Bappeda) </w:t>
      </w:r>
      <w:r w:rsidRPr="007A5ECC">
        <w:rPr>
          <w:rFonts w:ascii="Bookman Old Style" w:hAnsi="Bookman Old Style"/>
          <w:sz w:val="24"/>
          <w:szCs w:val="24"/>
        </w:rPr>
        <w:t>Provinsi dengan Organisasi Penyandang Disabilitas (OPD) untuk menyampaikan tema, sasaran, arah kebijakan, Prioritas Pembangunan dan mengumpulkan bahan dan informasi dalam rangka sinkronisasi isu pemenuhan hak penyandang disabilitas</w:t>
      </w:r>
    </w:p>
    <w:p w:rsidR="00C35F06" w:rsidRPr="007A5ECC" w:rsidRDefault="008663C2" w:rsidP="007A5ECC">
      <w:pPr>
        <w:pStyle w:val="BodyA"/>
        <w:numPr>
          <w:ilvl w:val="0"/>
          <w:numId w:val="9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 xml:space="preserve">Rakortek Pembangunan dengan </w:t>
      </w:r>
      <w:r w:rsidRPr="007A5ECC">
        <w:rPr>
          <w:rFonts w:ascii="Bookman Old Style" w:hAnsi="Bookman Old Style"/>
          <w:sz w:val="24"/>
          <w:szCs w:val="24"/>
          <w:lang w:val="en-US"/>
        </w:rPr>
        <w:t>K/L</w:t>
      </w:r>
      <w:r w:rsidRPr="007A5ECC">
        <w:rPr>
          <w:rFonts w:ascii="Bookman Old Style" w:hAnsi="Bookman Old Style"/>
          <w:sz w:val="24"/>
          <w:szCs w:val="24"/>
        </w:rPr>
        <w:t xml:space="preserve"> dan Daerah untuk menyampaikan arah kebijakan RKP, menjabarkan Proyek Prioritas ke dalam proyek daerah, dan mendapatkan masukan sasaran dan lokasi (output) proyek </w:t>
      </w:r>
      <w:r w:rsidRPr="007A5ECC">
        <w:rPr>
          <w:rFonts w:ascii="Bookman Old Style" w:hAnsi="Bookman Old Style"/>
          <w:sz w:val="24"/>
          <w:szCs w:val="24"/>
          <w:lang w:val="en-US"/>
        </w:rPr>
        <w:t>K/L</w:t>
      </w:r>
      <w:r w:rsidRPr="007A5ECC">
        <w:rPr>
          <w:rFonts w:ascii="Bookman Old Style" w:hAnsi="Bookman Old Style"/>
          <w:sz w:val="24"/>
          <w:szCs w:val="24"/>
        </w:rPr>
        <w:t xml:space="preserve"> yang mendukung dokumen perencanaan</w:t>
      </w:r>
    </w:p>
    <w:p w:rsidR="00C35F06" w:rsidRPr="007A5ECC" w:rsidRDefault="008663C2" w:rsidP="007A5ECC">
      <w:pPr>
        <w:pStyle w:val="BodyA"/>
        <w:numPr>
          <w:ilvl w:val="0"/>
          <w:numId w:val="9"/>
        </w:numPr>
        <w:spacing w:after="120" w:line="240" w:lineRule="auto"/>
        <w:jc w:val="both"/>
        <w:rPr>
          <w:rFonts w:ascii="Bookman Old Style" w:eastAsia="Trebuchet MS" w:hAnsi="Bookman Old Style" w:cs="Trebuchet MS"/>
          <w:b/>
          <w:bCs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Forum koordinasi Gubernur dalam rangka mengumpulkan usulan proyek prioritas</w:t>
      </w:r>
      <w:r w:rsidR="00E65E96" w:rsidRPr="007A5ECC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65E96" w:rsidRPr="007A5ECC">
        <w:rPr>
          <w:rFonts w:ascii="Bookman Old Style" w:hAnsi="Bookman Old Style"/>
          <w:color w:val="2E74B5" w:themeColor="accent1" w:themeShade="BF"/>
          <w:sz w:val="24"/>
          <w:szCs w:val="24"/>
          <w:lang w:val="id-ID"/>
        </w:rPr>
        <w:t>berdasarkan hasil usulan dari Musrenbang Kabupaten dan/atau Kecamatan</w:t>
      </w:r>
    </w:p>
    <w:p w:rsidR="00C35F06" w:rsidRPr="007A5ECC" w:rsidRDefault="00E65E96" w:rsidP="007A5ECC">
      <w:pPr>
        <w:pStyle w:val="BodyA"/>
        <w:numPr>
          <w:ilvl w:val="0"/>
          <w:numId w:val="9"/>
        </w:numPr>
        <w:spacing w:after="120" w:line="240" w:lineRule="auto"/>
        <w:jc w:val="both"/>
        <w:rPr>
          <w:rFonts w:ascii="Bookman Old Style" w:eastAsia="Trebuchet MS" w:hAnsi="Bookman Old Style" w:cs="Trebuchet MS"/>
          <w:b/>
          <w:bCs/>
          <w:sz w:val="24"/>
          <w:szCs w:val="24"/>
        </w:rPr>
      </w:pPr>
      <w:r w:rsidRPr="007A5ECC">
        <w:rPr>
          <w:rFonts w:ascii="Bookman Old Style" w:hAnsi="Bookman Old Style"/>
          <w:color w:val="2E74B5" w:themeColor="accent1" w:themeShade="BF"/>
          <w:sz w:val="24"/>
          <w:szCs w:val="24"/>
          <w:lang w:val="id-ID"/>
        </w:rPr>
        <w:t>Musrenbang Tematik Disabilitas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Pasal 6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 xml:space="preserve">Proses penyusunan dokumen perencanaan pemenuhan hak Penyandang Disabilitas </w:t>
      </w:r>
      <w:r w:rsidRPr="007A5ECC">
        <w:rPr>
          <w:rFonts w:ascii="Bookman Old Style" w:hAnsi="Bookman Old Style"/>
          <w:sz w:val="24"/>
          <w:szCs w:val="24"/>
          <w:lang w:val="en-US"/>
        </w:rPr>
        <w:t>dilakukan berdasarkan tahapan</w:t>
      </w:r>
      <w:r w:rsidRPr="007A5ECC">
        <w:rPr>
          <w:rFonts w:ascii="Bookman Old Style" w:hAnsi="Bookman Old Style"/>
          <w:sz w:val="24"/>
          <w:szCs w:val="24"/>
        </w:rPr>
        <w:t>:</w:t>
      </w:r>
    </w:p>
    <w:p w:rsidR="00C35F06" w:rsidRPr="007A5ECC" w:rsidRDefault="008663C2" w:rsidP="007A5ECC">
      <w:pPr>
        <w:pStyle w:val="BodyA"/>
        <w:numPr>
          <w:ilvl w:val="0"/>
          <w:numId w:val="10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penyusunan tema, sasaran, arah kebijakan dan program prioritas yang mengacu kepada Rencana Induk</w:t>
      </w:r>
    </w:p>
    <w:p w:rsidR="00C35F06" w:rsidRPr="007A5ECC" w:rsidRDefault="008663C2" w:rsidP="007A5ECC">
      <w:pPr>
        <w:pStyle w:val="BodyA"/>
        <w:numPr>
          <w:ilvl w:val="0"/>
          <w:numId w:val="10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penetapan rancangan awal RKP dan pagu indikatif K/L</w:t>
      </w:r>
    </w:p>
    <w:p w:rsidR="00C35F06" w:rsidRPr="007A5ECC" w:rsidRDefault="008663C2" w:rsidP="007A5ECC">
      <w:pPr>
        <w:pStyle w:val="BodyA"/>
        <w:numPr>
          <w:ilvl w:val="0"/>
          <w:numId w:val="10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penyusunan dan penelaahan Renja K/L</w:t>
      </w:r>
    </w:p>
    <w:p w:rsidR="00C35F06" w:rsidRPr="007A5ECC" w:rsidRDefault="008663C2" w:rsidP="007A5ECC">
      <w:pPr>
        <w:pStyle w:val="BodyA"/>
        <w:numPr>
          <w:ilvl w:val="0"/>
          <w:numId w:val="10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penetapan RKP dan pagu anggaran K/L</w:t>
      </w:r>
    </w:p>
    <w:p w:rsidR="00C35F06" w:rsidRPr="007A5ECC" w:rsidRDefault="008663C2" w:rsidP="007A5ECC">
      <w:pPr>
        <w:pStyle w:val="BodyA"/>
        <w:numPr>
          <w:ilvl w:val="0"/>
          <w:numId w:val="10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penyusunan dan penelaahan RKA-K/L</w:t>
      </w:r>
    </w:p>
    <w:p w:rsidR="00C35F06" w:rsidRPr="007A5ECC" w:rsidRDefault="00C35F06" w:rsidP="007A5ECC">
      <w:pPr>
        <w:pStyle w:val="BodyA"/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Bagian Kedua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Rencana I</w:t>
      </w: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nduk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 xml:space="preserve">Pasal </w:t>
      </w: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7</w:t>
      </w:r>
    </w:p>
    <w:p w:rsidR="00C35F06" w:rsidRPr="007A5ECC" w:rsidRDefault="008663C2" w:rsidP="007A5ECC">
      <w:pPr>
        <w:pStyle w:val="BodyA"/>
        <w:numPr>
          <w:ilvl w:val="0"/>
          <w:numId w:val="11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 xml:space="preserve">Menteri 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Perencanaan Pembangunan Nasional menyusun Rencana Induk </w:t>
      </w:r>
      <w:r w:rsidRPr="007A5ECC">
        <w:rPr>
          <w:rFonts w:ascii="Bookman Old Style" w:hAnsi="Bookman Old Style"/>
          <w:color w:val="auto"/>
          <w:sz w:val="24"/>
          <w:szCs w:val="24"/>
        </w:rPr>
        <w:t>dengan melibatkan K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/L</w:t>
      </w:r>
      <w:r w:rsidRPr="007A5ECC">
        <w:rPr>
          <w:rFonts w:ascii="Bookman Old Style" w:hAnsi="Bookman Old Style"/>
          <w:color w:val="auto"/>
          <w:sz w:val="24"/>
          <w:szCs w:val="24"/>
        </w:rPr>
        <w:t>, Pemerintah Daerah dan Organisasi Penyandang Disabilitas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Rencana Induk disusun dengan mengacu kepada tujuan pembangunan berkelanjutan (SDGs) yang mendukung pelaksanaan penghormatan, pelindungan dan pemenuhan hak penyandang disabilitas</w:t>
      </w:r>
      <w:r w:rsidR="00E65E96"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 melalui data terpilah dan berjangka waktu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Rencana Induk berlaku semenjak tanggal disahkan hingga 2030, sejalan dengan target SDGs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Rencana Induk yang selanjutnya disebut Strategi Nasional </w:t>
      </w:r>
      <w:r w:rsidR="00546F28" w:rsidRPr="007A5ECC">
        <w:rPr>
          <w:rFonts w:ascii="Bookman Old Style" w:hAnsi="Bookman Old Style"/>
          <w:color w:val="auto"/>
          <w:sz w:val="24"/>
          <w:szCs w:val="24"/>
          <w:lang w:val="id-ID"/>
        </w:rPr>
        <w:t>Per</w:t>
      </w:r>
      <w:r w:rsidR="00D17C0F"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cepatan Pengarusutamaan 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Penyandang Disabilitas (Stranas-P</w:t>
      </w:r>
      <w:r w:rsidR="00AA673D" w:rsidRPr="007A5ECC">
        <w:rPr>
          <w:rFonts w:ascii="Bookman Old Style" w:hAnsi="Bookman Old Style"/>
          <w:color w:val="auto"/>
          <w:sz w:val="24"/>
          <w:szCs w:val="24"/>
          <w:lang w:val="id-ID"/>
        </w:rPr>
        <w:t>UP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D) menjadi acuan bagi penyusunan dokumen perencanaan dari K/L, Pemerintah Daerah dan pemangku kepentingan pembangunan</w:t>
      </w:r>
    </w:p>
    <w:p w:rsidR="00546F28" w:rsidRPr="007A5ECC" w:rsidRDefault="00546F28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Strategi Nasional Percepatan Pengarusutamaan Penyandang Disabilitas juga dilakukan melalui pembentukan kelompok kerja pengarusutamaan disabilitas (Pokja PUPD) dan </w:t>
      </w:r>
      <w:r w:rsidRPr="007A5ECC">
        <w:rPr>
          <w:rFonts w:ascii="Bookman Old Style" w:hAnsi="Bookman Old Style"/>
          <w:i/>
          <w:color w:val="auto"/>
          <w:sz w:val="24"/>
          <w:szCs w:val="24"/>
          <w:lang w:val="id-ID"/>
        </w:rPr>
        <w:t>Disability Vocal Point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 yang berkedudukan di dalam lembaga pemerintahan di tingkat Pusat dan Daerah guna memastikan proses perencanaan dan penganggaran yang inklusif disabilitas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Bagian Ketiga</w:t>
      </w:r>
    </w:p>
    <w:p w:rsidR="00E65E96" w:rsidRPr="007A5ECC" w:rsidRDefault="00E65E9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  <w:t>Penganggaran Responsif Penyandang Disabilitas</w:t>
      </w:r>
    </w:p>
    <w:p w:rsidR="00E65E96" w:rsidRPr="007A5ECC" w:rsidRDefault="00D17C0F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  <w:t>Pasal 8</w:t>
      </w:r>
    </w:p>
    <w:p w:rsidR="00154A11" w:rsidRPr="007A5ECC" w:rsidRDefault="00AA673D" w:rsidP="007A5ECC">
      <w:pPr>
        <w:pStyle w:val="BodyA"/>
        <w:numPr>
          <w:ilvl w:val="0"/>
          <w:numId w:val="28"/>
        </w:numPr>
        <w:spacing w:after="120" w:line="240" w:lineRule="auto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 xml:space="preserve">Penyusunan rancangan program disabilitas </w:t>
      </w:r>
      <w:r w:rsidR="00154A11"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 xml:space="preserve">di tingkat Pusat dan Daerah </w:t>
      </w: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 xml:space="preserve">mengacu kepada siklus perencanaan </w:t>
      </w:r>
      <w:r w:rsidR="00154A11"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 xml:space="preserve">dan </w:t>
      </w: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 xml:space="preserve">penganggaran nasional </w:t>
      </w:r>
    </w:p>
    <w:p w:rsidR="00154A11" w:rsidRPr="007A5ECC" w:rsidRDefault="00154A11" w:rsidP="007A5ECC">
      <w:pPr>
        <w:pStyle w:val="BodyA"/>
        <w:numPr>
          <w:ilvl w:val="0"/>
          <w:numId w:val="28"/>
        </w:numPr>
        <w:spacing w:after="120" w:line="240" w:lineRule="auto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lastRenderedPageBreak/>
        <w:t>Instrumen perencanaan da</w:t>
      </w:r>
      <w:bookmarkStart w:id="0" w:name="_GoBack"/>
      <w:bookmarkEnd w:id="0"/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>n penganggaran disabilitas terdiri dari:</w:t>
      </w:r>
    </w:p>
    <w:p w:rsidR="00154A11" w:rsidRPr="007A5ECC" w:rsidRDefault="00154A11" w:rsidP="007A5ECC">
      <w:pPr>
        <w:pStyle w:val="BodyA"/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>Data terpilah</w:t>
      </w:r>
    </w:p>
    <w:p w:rsidR="00154A11" w:rsidRPr="007A5ECC" w:rsidRDefault="00154A11" w:rsidP="007A5ECC">
      <w:pPr>
        <w:pStyle w:val="BodyA"/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>Analisis Inklusif Disabilitas</w:t>
      </w:r>
    </w:p>
    <w:p w:rsidR="00154A11" w:rsidRPr="007A5ECC" w:rsidRDefault="00154A11" w:rsidP="007A5ECC">
      <w:pPr>
        <w:pStyle w:val="BodyA"/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 xml:space="preserve">Pernyataan Anggaran Disabilitas </w:t>
      </w:r>
      <w:r w:rsidRPr="007A5ECC">
        <w:rPr>
          <w:rFonts w:ascii="Bookman Old Style" w:hAnsi="Bookman Old Style"/>
          <w:bCs/>
          <w:i/>
          <w:color w:val="auto"/>
          <w:sz w:val="24"/>
          <w:szCs w:val="24"/>
          <w:lang w:val="id-ID"/>
        </w:rPr>
        <w:t>(Disability Budget Statement)</w:t>
      </w:r>
    </w:p>
    <w:p w:rsidR="00D17C0F" w:rsidRPr="007A5ECC" w:rsidRDefault="00154A11" w:rsidP="007A5ECC">
      <w:pPr>
        <w:pStyle w:val="BodyA"/>
        <w:numPr>
          <w:ilvl w:val="0"/>
          <w:numId w:val="28"/>
        </w:numPr>
        <w:spacing w:after="120" w:line="240" w:lineRule="auto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Cs/>
          <w:color w:val="auto"/>
          <w:sz w:val="24"/>
          <w:szCs w:val="24"/>
          <w:lang w:val="id-ID"/>
        </w:rPr>
        <w:t>Sebagaimana dimaksud pada pasal 8 poin (2) akan disusun mengacu kepada Pedoman Perencanaan dan Penganggaran yang Berpihak kepada Penyandang Disabilitas</w:t>
      </w:r>
    </w:p>
    <w:p w:rsidR="00546F28" w:rsidRPr="007A5ECC" w:rsidRDefault="00546F28" w:rsidP="007A5ECC">
      <w:pPr>
        <w:pStyle w:val="BodyA"/>
        <w:spacing w:after="120" w:line="240" w:lineRule="auto"/>
        <w:ind w:left="360"/>
        <w:jc w:val="both"/>
        <w:rPr>
          <w:rFonts w:ascii="Bookman Old Style" w:hAnsi="Bookman Old Style"/>
          <w:bCs/>
          <w:color w:val="auto"/>
          <w:sz w:val="24"/>
          <w:szCs w:val="24"/>
          <w:lang w:val="id-ID"/>
        </w:rPr>
      </w:pPr>
    </w:p>
    <w:p w:rsidR="00546F28" w:rsidRPr="007A5ECC" w:rsidRDefault="00546F28" w:rsidP="007A5ECC">
      <w:pPr>
        <w:pStyle w:val="BodyA"/>
        <w:spacing w:after="120" w:line="240" w:lineRule="auto"/>
        <w:ind w:left="360"/>
        <w:jc w:val="center"/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  <w:t>Bagian Keempat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Rancangan awal RKP dan Pagu Indikatif</w:t>
      </w:r>
    </w:p>
    <w:p w:rsidR="00C35F06" w:rsidRPr="007A5ECC" w:rsidRDefault="00C35F06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35F06" w:rsidRPr="007A5ECC" w:rsidRDefault="00154A11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Pasal 9</w:t>
      </w:r>
    </w:p>
    <w:p w:rsidR="00C35F06" w:rsidRPr="007A5ECC" w:rsidRDefault="008663C2" w:rsidP="007A5ECC">
      <w:pPr>
        <w:pStyle w:val="BodyA"/>
        <w:numPr>
          <w:ilvl w:val="0"/>
          <w:numId w:val="12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Menteri Perencanaan Pembangunan Nasional menyusun program prioritas, kegiatan prioritas, proyek prioritas, lokasi sampai kabupaten/ kota dan keluaran K/L dan instansi lainn</w:t>
      </w:r>
      <w:r w:rsidR="00546F28" w:rsidRPr="007A5ECC">
        <w:rPr>
          <w:rFonts w:ascii="Bookman Old Style" w:hAnsi="Bookman Old Style"/>
          <w:color w:val="auto"/>
          <w:sz w:val="24"/>
          <w:szCs w:val="24"/>
          <w:lang w:val="en-US"/>
        </w:rPr>
        <w:t>ya dengan harmonisasi Stranas-PUPD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Menteri Perencanaan Pembangunan Nasional mengintegrasikan pemanfaatan belanja K/L, subsidi, hibah, dana transfer khusus, dana desa dan sumber pendanaan lainnya yang diarahkan untuk pelaksanaan penghormatan, pelindungan dan pemenuhan hak penyandang disabilitas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Menteri Perencanaan Pembangunan Nasional menyampaikan rencana program prioritas, kegiatan prioritas, proyek prioritas, lokasi dan keluaran K/L sebagaimana dimaksud dalam Pasal 8 ayat (1) beserta indikasi pendanaannya kepada Menteri Keuangan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Menteri Keuangan dan Menteri Perencanaan Pembangunan Nasional bersama-sama mengalokasikan ketersediaan anggaran ke dalam program dalam rangka penyusunan rancangan pagu indikatif K/L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Berdasarkan rancangan awal RKP dan pagu indikatif K/L, Menteri Perencanaan Pembangunan Nasional melaksanakan Rakorbangpus bersama K/L, Pemerintah Daerah dan instansi terkait lainnya untuk mensinergikan program pembangunan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Rancangan awal RKP dan pagu indikatif K/L menjadi dasar penyusunan Renja-K/L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:rsidR="00C35F06" w:rsidRPr="007A5ECC" w:rsidRDefault="00546F28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Bagian Kelima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Penyusunan Renja-K/L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:rsidR="00C35F06" w:rsidRPr="007A5ECC" w:rsidRDefault="00154A11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Pasal 10</w:t>
      </w:r>
    </w:p>
    <w:p w:rsidR="00C35F06" w:rsidRPr="007A5ECC" w:rsidRDefault="008663C2" w:rsidP="007A5ECC">
      <w:pPr>
        <w:pStyle w:val="BodyA"/>
        <w:numPr>
          <w:ilvl w:val="0"/>
          <w:numId w:val="13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lastRenderedPageBreak/>
        <w:t>Pimpinan K/L menyusun rancangan Renja-K/L dengan mengacu pada Stranas-P</w:t>
      </w:r>
      <w:r w:rsidR="00546F28" w:rsidRPr="007A5ECC">
        <w:rPr>
          <w:rFonts w:ascii="Bookman Old Style" w:hAnsi="Bookman Old Style"/>
          <w:color w:val="auto"/>
          <w:sz w:val="24"/>
          <w:szCs w:val="24"/>
          <w:lang w:val="id-ID"/>
        </w:rPr>
        <w:t>UP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D, Rencana Strategis K/L, rancangan awal RKP dan pagu indikatif K/L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Rancangan Renja-K/L disampaikan kepada Menteri PPN dan Menteri Keuangan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Menteri PPN, Menteri Keuangan dan pimpinan K/L melakukan pertemuan tiga pihak dalam rangka penelaahan rancangan Renja-K/L terhadap ketepatan dengan RKP dan kebijakan efisiensi dan efektifitas belanja negara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Ketentuan lebih lanjut mengenai penyusunan Renja-K/L diatur dengan Peraturan Menteri PPN</w:t>
      </w:r>
    </w:p>
    <w:p w:rsidR="00C35F06" w:rsidRPr="007A5ECC" w:rsidRDefault="00C35F06" w:rsidP="007A5ECC">
      <w:pPr>
        <w:pStyle w:val="BodyA"/>
        <w:spacing w:after="120" w:line="240" w:lineRule="auto"/>
        <w:jc w:val="both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Bagi</w:t>
      </w:r>
      <w:r w:rsidR="00546F28"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an Keenam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Penetapan RKP dan Pagu Anggaran K/L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35F06" w:rsidRPr="007A5ECC" w:rsidRDefault="00154A11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Pasal 11</w:t>
      </w:r>
    </w:p>
    <w:p w:rsidR="00EA6E78" w:rsidRPr="007A5ECC" w:rsidRDefault="008663C2" w:rsidP="007A5ECC">
      <w:pPr>
        <w:pStyle w:val="BodyA"/>
        <w:numPr>
          <w:ilvl w:val="0"/>
          <w:numId w:val="26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Menteri Keuangan dan Menteri PPN melakukan pemutakhiran ketersediaan anggaran berdasarkan hasil kesepakatan Pemerintah dan DPR mengacu kepada APBN</w:t>
      </w:r>
    </w:p>
    <w:p w:rsidR="00EA6E78" w:rsidRPr="007A5ECC" w:rsidRDefault="008663C2" w:rsidP="007A5ECC">
      <w:pPr>
        <w:pStyle w:val="BodyA"/>
        <w:numPr>
          <w:ilvl w:val="0"/>
          <w:numId w:val="26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Menteri Keuangan dan Menteri PPN menyampaikan pemutakhiran RKP dan pagu anggaran K/L kepada Presiden</w:t>
      </w:r>
    </w:p>
    <w:p w:rsidR="00EA6E78" w:rsidRPr="007A5ECC" w:rsidRDefault="008663C2" w:rsidP="007A5ECC">
      <w:pPr>
        <w:pStyle w:val="BodyA"/>
        <w:numPr>
          <w:ilvl w:val="0"/>
          <w:numId w:val="26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Rancangan akhir RKP dan pagu anggaran K/L yang disetujui oleh Presiden disampaikan kepada K/L melalui Surat Bersama Menteri Keuangan dan Menteri PPN</w:t>
      </w:r>
    </w:p>
    <w:p w:rsidR="00C35F06" w:rsidRPr="007A5ECC" w:rsidRDefault="008663C2" w:rsidP="007A5ECC">
      <w:pPr>
        <w:pStyle w:val="BodyA"/>
        <w:numPr>
          <w:ilvl w:val="0"/>
          <w:numId w:val="26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Berdasarkan RKP dan pagu anggaran, Menteri PPN menetapkan daftar proyek prioritas beserta keluaran dan lokasi sampai dengan Kabupaten/Kota</w:t>
      </w:r>
    </w:p>
    <w:p w:rsidR="00C35F06" w:rsidRPr="007A5ECC" w:rsidRDefault="00C35F06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F06" w:rsidRPr="007A5ECC" w:rsidRDefault="00546F28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Bagian Ketujuh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Penyusunan dan Penelaahan RKA-K/L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35F06" w:rsidRPr="007A5ECC" w:rsidRDefault="00154A11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Pasal 12</w:t>
      </w:r>
    </w:p>
    <w:p w:rsidR="00C35F06" w:rsidRPr="007A5ECC" w:rsidRDefault="008663C2" w:rsidP="007A5ECC">
      <w:pPr>
        <w:pStyle w:val="BodyA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Pimpinan K/L menyusun RKA berdasarkan Surat Bersama Menteri Keuangan dan Menteri PPN sebagaimana dimaksud dalam Pasal 10 ayat (3)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Dalam menjaga konsistensi antara Stranas-PD, RKP, Renja-K/L dan RKA K/L, dilakukan penelaahan RKA-K/L</w:t>
      </w:r>
    </w:p>
    <w:p w:rsidR="00C35F06" w:rsidRPr="007A5ECC" w:rsidRDefault="008663C2" w:rsidP="007A5ECC">
      <w:pPr>
        <w:pStyle w:val="BodyA"/>
        <w:numPr>
          <w:ilvl w:val="0"/>
          <w:numId w:val="7"/>
        </w:numPr>
        <w:spacing w:after="12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Ketentuan lebih lanjut mengenai tata cara penyusunan dan penelaahan RKA-K/L diatur dengan Peraturan Menteri Keuanga</w:t>
      </w:r>
      <w:r w:rsidRPr="007A5ECC">
        <w:rPr>
          <w:rFonts w:ascii="Bookman Old Style" w:hAnsi="Bookman Old Style"/>
          <w:sz w:val="24"/>
          <w:szCs w:val="24"/>
          <w:lang w:val="id-ID"/>
        </w:rPr>
        <w:t>n</w:t>
      </w:r>
    </w:p>
    <w:p w:rsidR="00C35F06" w:rsidRPr="007A5ECC" w:rsidRDefault="00C35F06" w:rsidP="007A5ECC">
      <w:pPr>
        <w:pStyle w:val="BodyA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Bagi</w:t>
      </w:r>
      <w:r w:rsidR="00546F28" w:rsidRPr="007A5ECC">
        <w:rPr>
          <w:rFonts w:ascii="Bookman Old Style" w:hAnsi="Bookman Old Style"/>
          <w:b/>
          <w:bCs/>
          <w:sz w:val="24"/>
          <w:szCs w:val="24"/>
          <w:lang w:val="en-US"/>
        </w:rPr>
        <w:t>an Kedelapan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Sinkronisasi Perencanaan Pusat dan Daerah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35F06" w:rsidRPr="007A5ECC" w:rsidRDefault="00154A11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Pasal 13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  <w:lang w:val="en-US"/>
        </w:rPr>
        <w:t>Proses penyusunan dokumen perencanaan di tingkat Pemerintah Daerah wajib menyesuaikan dengan RKP, Renja-K/L dan RKA-K/L</w:t>
      </w:r>
    </w:p>
    <w:p w:rsidR="004721A9" w:rsidRPr="007A5ECC" w:rsidRDefault="004721A9" w:rsidP="007A5ECC">
      <w:pPr>
        <w:pStyle w:val="Body"/>
        <w:spacing w:after="120"/>
        <w:rPr>
          <w:rFonts w:ascii="Bookman Old Style" w:eastAsia="Trebuchet MS" w:hAnsi="Bookman Old Style" w:cs="Trebuchet MS"/>
          <w:b/>
          <w:bCs/>
        </w:rPr>
      </w:pPr>
    </w:p>
    <w:p w:rsidR="00C35F06" w:rsidRPr="007A5ECC" w:rsidRDefault="008663C2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</w:rPr>
      </w:pPr>
      <w:r w:rsidRPr="007A5ECC">
        <w:rPr>
          <w:rFonts w:ascii="Bookman Old Style" w:hAnsi="Bookman Old Style"/>
          <w:b/>
          <w:bCs/>
        </w:rPr>
        <w:t xml:space="preserve">Pasal </w:t>
      </w:r>
      <w:r w:rsidR="00154A11" w:rsidRPr="007A5ECC">
        <w:rPr>
          <w:rFonts w:ascii="Bookman Old Style" w:hAnsi="Bookman Old Style"/>
          <w:b/>
          <w:bCs/>
          <w:lang w:val="en-US"/>
        </w:rPr>
        <w:t>14</w:t>
      </w:r>
    </w:p>
    <w:p w:rsidR="00C35F06" w:rsidRPr="007A5ECC" w:rsidRDefault="008663C2" w:rsidP="007A5ECC">
      <w:pPr>
        <w:pStyle w:val="ListParagraph"/>
        <w:numPr>
          <w:ilvl w:val="3"/>
          <w:numId w:val="16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 xml:space="preserve">Proses penyusunan Dokumen Perencanan Pemenuhan Hak Penyandang Disabilitas diintegrasikan dengan penyusunan RKP menggunakan Sistem Informasi Perencanaan Berbasis Elektronik, yang dilakukan dengan menerapkan Platform Basis Data Tunggal </w:t>
      </w:r>
      <w:r w:rsidRPr="007A5ECC">
        <w:rPr>
          <w:rFonts w:ascii="Bookman Old Style" w:hAnsi="Bookman Old Style"/>
          <w:i/>
          <w:sz w:val="24"/>
          <w:szCs w:val="24"/>
        </w:rPr>
        <w:t>(Single Platform Data Base)</w:t>
      </w:r>
    </w:p>
    <w:p w:rsidR="00C35F06" w:rsidRPr="007A5ECC" w:rsidRDefault="008663C2" w:rsidP="007A5ECC">
      <w:pPr>
        <w:pStyle w:val="ListParagraph"/>
        <w:numPr>
          <w:ilvl w:val="3"/>
          <w:numId w:val="16"/>
        </w:numPr>
        <w:spacing w:after="120" w:line="240" w:lineRule="auto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Sistem Informasi Perencanaan Berbasis Elektronik antara lain untuk membantu proses penyusunan dan koordinasi, antara lain:</w:t>
      </w:r>
    </w:p>
    <w:p w:rsidR="00C35F06" w:rsidRPr="007A5ECC" w:rsidRDefault="008663C2" w:rsidP="007A5ECC">
      <w:pPr>
        <w:pStyle w:val="Body"/>
        <w:numPr>
          <w:ilvl w:val="0"/>
          <w:numId w:val="18"/>
        </w:numPr>
        <w:spacing w:after="120"/>
        <w:jc w:val="both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>perencanaan prioritas antar K/L;</w:t>
      </w:r>
    </w:p>
    <w:p w:rsidR="00C35F06" w:rsidRPr="007A5ECC" w:rsidRDefault="008663C2" w:rsidP="007A5ECC">
      <w:pPr>
        <w:pStyle w:val="Body"/>
        <w:numPr>
          <w:ilvl w:val="0"/>
          <w:numId w:val="18"/>
        </w:numPr>
        <w:spacing w:after="120"/>
        <w:jc w:val="both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>perencanaan K/L;</w:t>
      </w:r>
    </w:p>
    <w:p w:rsidR="00C35F06" w:rsidRPr="007A5ECC" w:rsidRDefault="008663C2" w:rsidP="007A5ECC">
      <w:pPr>
        <w:pStyle w:val="Body"/>
        <w:numPr>
          <w:ilvl w:val="0"/>
          <w:numId w:val="18"/>
        </w:numPr>
        <w:spacing w:after="120"/>
        <w:jc w:val="both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>usulan Perencanaan Daerah;</w:t>
      </w:r>
    </w:p>
    <w:p w:rsidR="00C35F06" w:rsidRPr="007A5ECC" w:rsidRDefault="008663C2" w:rsidP="007A5ECC">
      <w:pPr>
        <w:pStyle w:val="Body"/>
        <w:numPr>
          <w:ilvl w:val="0"/>
          <w:numId w:val="18"/>
        </w:numPr>
        <w:spacing w:after="120"/>
        <w:jc w:val="both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>penyelarasan Perencanaan Daerah;</w:t>
      </w:r>
    </w:p>
    <w:p w:rsidR="00C35F06" w:rsidRPr="007A5ECC" w:rsidRDefault="008663C2" w:rsidP="007A5ECC">
      <w:pPr>
        <w:pStyle w:val="Body"/>
        <w:numPr>
          <w:ilvl w:val="0"/>
          <w:numId w:val="18"/>
        </w:numPr>
        <w:spacing w:after="120"/>
        <w:jc w:val="both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>Pagu indikatif; dan</w:t>
      </w:r>
    </w:p>
    <w:p w:rsidR="00C35F06" w:rsidRPr="007A5ECC" w:rsidRDefault="008663C2" w:rsidP="007A5ECC">
      <w:pPr>
        <w:pStyle w:val="Body"/>
        <w:numPr>
          <w:ilvl w:val="0"/>
          <w:numId w:val="18"/>
        </w:numPr>
        <w:spacing w:after="120"/>
        <w:jc w:val="both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>Pemantauan dan Evaluasi Perencanaan Pembangunan.</w:t>
      </w:r>
    </w:p>
    <w:p w:rsidR="00EA6E78" w:rsidRPr="007A5ECC" w:rsidRDefault="008663C2" w:rsidP="007A5ECC">
      <w:pPr>
        <w:pStyle w:val="ListParagraph"/>
        <w:numPr>
          <w:ilvl w:val="1"/>
          <w:numId w:val="19"/>
        </w:numPr>
        <w:spacing w:after="120" w:line="240" w:lineRule="auto"/>
        <w:ind w:left="709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Sesmen PPN/Sestama Bappenas mengoordinasikan pelaksanaan Platform Basis Data Tunggal sebagaimana dimaksud pada ayat (1)</w:t>
      </w:r>
    </w:p>
    <w:p w:rsidR="00C35F06" w:rsidRPr="007A5ECC" w:rsidRDefault="008663C2" w:rsidP="007A5ECC">
      <w:pPr>
        <w:pStyle w:val="ListParagraph"/>
        <w:numPr>
          <w:ilvl w:val="1"/>
          <w:numId w:val="19"/>
        </w:numPr>
        <w:spacing w:after="120" w:line="240" w:lineRule="auto"/>
        <w:ind w:left="709"/>
        <w:jc w:val="both"/>
        <w:rPr>
          <w:rFonts w:ascii="Bookman Old Style" w:eastAsia="Trebuchet MS" w:hAnsi="Bookman Old Style" w:cs="Trebuchet MS"/>
          <w:sz w:val="24"/>
          <w:szCs w:val="24"/>
        </w:rPr>
      </w:pPr>
      <w:r w:rsidRPr="007A5ECC">
        <w:rPr>
          <w:rFonts w:ascii="Bookman Old Style" w:hAnsi="Bookman Old Style"/>
          <w:sz w:val="24"/>
          <w:szCs w:val="24"/>
        </w:rPr>
        <w:t>Ketentuan lebih lanjut mengenai tata cara penyelenggaraan Sistem Informasi Perencanaan Berbasis Elektronik diatur oleh Sesmen PPN/Sestama Bappenas</w:t>
      </w:r>
    </w:p>
    <w:p w:rsidR="00C35F06" w:rsidRPr="007A5ECC" w:rsidRDefault="00C35F06" w:rsidP="007A5ECC">
      <w:pPr>
        <w:pStyle w:val="ListParagraph"/>
        <w:spacing w:after="120" w:line="240" w:lineRule="auto"/>
        <w:ind w:left="0"/>
        <w:jc w:val="both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</w:rPr>
      </w:pPr>
      <w:r w:rsidRPr="007A5ECC">
        <w:rPr>
          <w:rFonts w:ascii="Bookman Old Style" w:hAnsi="Bookman Old Style"/>
          <w:b/>
          <w:bCs/>
        </w:rPr>
        <w:t>Pasal 1</w:t>
      </w:r>
      <w:r w:rsidR="00154A11" w:rsidRPr="007A5ECC">
        <w:rPr>
          <w:rFonts w:ascii="Bookman Old Style" w:hAnsi="Bookman Old Style"/>
          <w:b/>
          <w:bCs/>
          <w:lang w:val="en-US"/>
        </w:rPr>
        <w:t>5</w:t>
      </w:r>
    </w:p>
    <w:p w:rsidR="00C35F06" w:rsidRPr="007A5ECC" w:rsidRDefault="008663C2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</w:rPr>
        <w:t xml:space="preserve">Pemerintah dan Pemerintah Daerah wajib memuat Program atau Kegiatan atau Proyek Kementerian Lembaga dan Organisasi Perangkat Daerah yang melaksanakan penghormatan, pelindungan dan pemenuhan hak </w:t>
      </w:r>
      <w:r w:rsidR="00EA6E78" w:rsidRPr="007A5ECC">
        <w:rPr>
          <w:rFonts w:ascii="Bookman Old Style" w:hAnsi="Bookman Old Style"/>
          <w:lang w:val="fr-FR"/>
        </w:rPr>
        <w:t>penyandang disabilitas</w:t>
      </w:r>
    </w:p>
    <w:p w:rsidR="00C35F06" w:rsidRPr="007A5ECC" w:rsidRDefault="00C35F06" w:rsidP="007A5ECC">
      <w:pPr>
        <w:pStyle w:val="Body"/>
        <w:spacing w:after="120"/>
        <w:jc w:val="both"/>
        <w:rPr>
          <w:rFonts w:ascii="Bookman Old Style" w:eastAsia="Trebuchet MS" w:hAnsi="Bookman Old Style" w:cs="Trebuchet MS"/>
        </w:rPr>
      </w:pPr>
    </w:p>
    <w:p w:rsidR="00C35F06" w:rsidRPr="007A5ECC" w:rsidRDefault="00154A11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</w:rPr>
      </w:pPr>
      <w:r w:rsidRPr="007A5ECC">
        <w:rPr>
          <w:rFonts w:ascii="Bookman Old Style" w:hAnsi="Bookman Old Style"/>
          <w:b/>
          <w:bCs/>
          <w:lang w:val="en-US"/>
        </w:rPr>
        <w:t>Pasal 16</w:t>
      </w:r>
    </w:p>
    <w:p w:rsidR="00C35F06" w:rsidRPr="007A5ECC" w:rsidRDefault="008663C2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</w:rPr>
      </w:pPr>
      <w:r w:rsidRPr="007A5ECC">
        <w:rPr>
          <w:rFonts w:ascii="Bookman Old Style" w:hAnsi="Bookman Old Style"/>
          <w:lang w:val="en-US"/>
        </w:rPr>
        <w:t>Pemerintah dan Pemerintah Daerah dapat memuat program, kegiatan dan proyek yang mendukung pelaksanakan penghormatan, pelindungan dan pemenuhan hak penyandang disabilitas</w:t>
      </w:r>
      <w:r w:rsidRPr="007A5ECC">
        <w:rPr>
          <w:rFonts w:ascii="Bookman Old Style" w:hAnsi="Bookman Old Style"/>
          <w:b/>
          <w:bCs/>
          <w:lang w:val="en-US"/>
        </w:rPr>
        <w:t xml:space="preserve">, </w:t>
      </w:r>
      <w:r w:rsidRPr="007A5ECC">
        <w:rPr>
          <w:rFonts w:ascii="Bookman Old Style" w:hAnsi="Bookman Old Style"/>
          <w:lang w:val="en-US"/>
        </w:rPr>
        <w:t>yang sifatnya non-reguler dengan pendanaan di luar APBN atau APBD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lastRenderedPageBreak/>
        <w:t>BAB I</w:t>
      </w:r>
      <w:r w:rsidRPr="007A5ECC">
        <w:rPr>
          <w:rFonts w:ascii="Bookman Old Style" w:hAnsi="Bookman Old Style"/>
          <w:b/>
          <w:bCs/>
          <w:sz w:val="24"/>
          <w:szCs w:val="24"/>
          <w:lang w:val="en-US"/>
        </w:rPr>
        <w:t>V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5ECC">
        <w:rPr>
          <w:rFonts w:ascii="Bookman Old Style" w:hAnsi="Bookman Old Style"/>
          <w:b/>
          <w:bCs/>
          <w:sz w:val="24"/>
          <w:szCs w:val="24"/>
        </w:rPr>
        <w:t>PENYELENGGARAAN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Pasal 1</w:t>
      </w:r>
      <w:r w:rsidR="00154A11"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7</w:t>
      </w:r>
    </w:p>
    <w:p w:rsidR="00C35F06" w:rsidRPr="007A5ECC" w:rsidRDefault="008663C2" w:rsidP="007A5ECC">
      <w:pPr>
        <w:pStyle w:val="BodyA"/>
        <w:numPr>
          <w:ilvl w:val="0"/>
          <w:numId w:val="21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>Penyelenggaraan dokumen perencanaan penghormatan, pelindungan dan pemenuhan hak Penyandang Disabilitas adalah tanggung jawab Pemerintah, Pemerintah Daerah dan masyarakat</w:t>
      </w:r>
    </w:p>
    <w:p w:rsidR="00C35F06" w:rsidRPr="007A5ECC" w:rsidRDefault="008663C2" w:rsidP="007A5ECC">
      <w:pPr>
        <w:pStyle w:val="BodyA"/>
        <w:numPr>
          <w:ilvl w:val="0"/>
          <w:numId w:val="21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 xml:space="preserve">Penyelenggaraan sebagaimana yang dimaksud pada ayat (1) berdasarkan pada perencanaan nasional dan 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Stranas-P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UP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D</w:t>
      </w:r>
    </w:p>
    <w:p w:rsidR="00C35F06" w:rsidRPr="007A5ECC" w:rsidRDefault="00EA6E78" w:rsidP="007A5ECC">
      <w:pPr>
        <w:pStyle w:val="BodyA"/>
        <w:numPr>
          <w:ilvl w:val="0"/>
          <w:numId w:val="21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Penyelenggaraan </w:t>
      </w:r>
      <w:r w:rsidR="008663C2" w:rsidRPr="007A5ECC">
        <w:rPr>
          <w:rFonts w:ascii="Bookman Old Style" w:hAnsi="Bookman Old Style"/>
          <w:color w:val="auto"/>
          <w:sz w:val="24"/>
          <w:szCs w:val="24"/>
          <w:lang w:val="en-US"/>
        </w:rPr>
        <w:t>di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lakukan dengan pengarusutamaan </w:t>
      </w:r>
      <w:r w:rsidR="008663C2"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isu disabilitas pada sektor maupun program/ kegiatan yang 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tidak secara khusus </w:t>
      </w:r>
      <w:r w:rsidR="008663C2" w:rsidRPr="007A5ECC">
        <w:rPr>
          <w:rFonts w:ascii="Bookman Old Style" w:hAnsi="Bookman Old Style"/>
          <w:color w:val="auto"/>
          <w:sz w:val="24"/>
          <w:szCs w:val="24"/>
          <w:lang w:val="en-US"/>
        </w:rPr>
        <w:t>menyasar penyandang disabilitas</w:t>
      </w:r>
    </w:p>
    <w:p w:rsidR="00C35F06" w:rsidRPr="007A5ECC" w:rsidRDefault="00C35F06" w:rsidP="007A5ECC">
      <w:pPr>
        <w:pStyle w:val="BodyA"/>
        <w:spacing w:after="120" w:line="240" w:lineRule="auto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Pasal 1</w:t>
      </w:r>
      <w:r w:rsidR="00154A11"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8</w:t>
      </w:r>
    </w:p>
    <w:p w:rsidR="00EA6E78" w:rsidRPr="007A5ECC" w:rsidRDefault="008663C2" w:rsidP="007A5ECC">
      <w:pPr>
        <w:pStyle w:val="BodyA"/>
        <w:numPr>
          <w:ilvl w:val="0"/>
          <w:numId w:val="22"/>
        </w:numPr>
        <w:spacing w:after="120" w:line="240" w:lineRule="auto"/>
        <w:ind w:left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>Penyelenggaraan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 perencanaan di tingkat Pemerintah Daerah yang dilakukan melalui forum konsultasi publik wajib melibatkan penyandang disabilitas</w:t>
      </w:r>
    </w:p>
    <w:p w:rsidR="00C35F06" w:rsidRPr="007A5ECC" w:rsidRDefault="008663C2" w:rsidP="007A5ECC">
      <w:pPr>
        <w:pStyle w:val="BodyA"/>
        <w:numPr>
          <w:ilvl w:val="0"/>
          <w:numId w:val="22"/>
        </w:numPr>
        <w:spacing w:after="120" w:line="240" w:lineRule="auto"/>
        <w:ind w:left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Ketentuan lebih lanjut mengenai penyelenggaraan perencanaan yang melibatkan penyandang disabilitas diatur oleh Peraturan Menteri Dalam Negeri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hAnsi="Bookman Old Style"/>
          <w:color w:val="auto"/>
          <w:sz w:val="24"/>
          <w:szCs w:val="24"/>
        </w:rPr>
      </w:pPr>
    </w:p>
    <w:p w:rsidR="00C35F06" w:rsidRPr="007A5ECC" w:rsidRDefault="00546F28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 xml:space="preserve">BAB </w:t>
      </w:r>
      <w:r w:rsidR="008663C2" w:rsidRPr="007A5ECC">
        <w:rPr>
          <w:rFonts w:ascii="Bookman Old Style" w:hAnsi="Bookman Old Style"/>
          <w:b/>
          <w:bCs/>
          <w:color w:val="auto"/>
          <w:sz w:val="24"/>
          <w:szCs w:val="24"/>
        </w:rPr>
        <w:t>V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EVALUASI</w:t>
      </w:r>
    </w:p>
    <w:p w:rsidR="00C35F06" w:rsidRPr="007A5ECC" w:rsidRDefault="00C35F06" w:rsidP="007A5ECC">
      <w:pPr>
        <w:pStyle w:val="BodyA"/>
        <w:spacing w:after="120" w:line="240" w:lineRule="auto"/>
        <w:jc w:val="center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Pasal 1</w:t>
      </w:r>
      <w:r w:rsidR="00154A11"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9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>Pemerintah dan Pemerintah Daerah wajib melakukan evaluasi terhadap pelaksanaan penghormatan, pelindungan, dan pemenuhan hak Penyandang Disabilitas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Evaluasi dilakukan dengan mengacu kepada Indikator Keberhasilan sebagaimana diatur dalam Rencana Induk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Pelaksanaan evaluasi dilakukan 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mulai dari tingkat Kabupaten mengikuti jenjang yang berlaku dengan melibatkan Organisasi Penyandang Disabilitas (OPD)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 dan berkolaborasi dengan Komisi Nasional Disabilitas (KND) yang secara teknis melakukan fungsi pemantauan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i/>
          <w:iCs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Evaluasi juga dihimpun dari mekanisme </w:t>
      </w:r>
      <w:r w:rsidR="00EA6E78" w:rsidRPr="007A5ECC">
        <w:rPr>
          <w:rFonts w:ascii="Bookman Old Style" w:hAnsi="Bookman Old Style"/>
          <w:color w:val="auto"/>
          <w:sz w:val="24"/>
          <w:szCs w:val="24"/>
          <w:lang w:val="id-ID"/>
        </w:rPr>
        <w:t>pengaduan</w:t>
      </w:r>
      <w:r w:rsidRPr="007A5ECC">
        <w:rPr>
          <w:rFonts w:ascii="Bookman Old Style" w:hAnsi="Bookman Old Style"/>
          <w:i/>
          <w:iCs/>
          <w:color w:val="auto"/>
          <w:sz w:val="24"/>
          <w:szCs w:val="24"/>
          <w:lang w:val="en-US"/>
        </w:rPr>
        <w:t xml:space="preserve"> 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atas program/ kegiatan pemerintah yang belum berpihak kepada </w:t>
      </w:r>
      <w:r w:rsidR="00EA6E78"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penyandang 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disabilitas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, yan</w:t>
      </w:r>
      <w:r w:rsidR="00E12454"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g disampaikan kepada lembaga 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pengawasan pelayanan publik baik di tingkat Pusat maupun Daerah</w:t>
      </w:r>
    </w:p>
    <w:p w:rsidR="008663C2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i/>
          <w:iCs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Isi pengaduan yang dimaksud dalam ayat (4) mencakup partisipasi penyandang disabilitas dalam proses perencanaan dan penganggaran 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lastRenderedPageBreak/>
        <w:t>serta program/ kegiatan yang tidak melaksanakan penghormatan, pelindungan dan pemenuhak hak penyandang disabilitas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>Menteri merencanakan evaluasi dan mengkoordinasikan hasil evaluasi untuk kemudian dilaporkan kepada Presiden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>Evaluasi dilaksanakan secara sistematis, objektif, dan transparan</w:t>
      </w:r>
      <w:r w:rsidR="00EA6E78"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 setiap tahun dan setiap 5 tahun</w:t>
      </w:r>
    </w:p>
    <w:p w:rsidR="00C35F06" w:rsidRPr="007A5ECC" w:rsidRDefault="008663C2" w:rsidP="007A5ECC">
      <w:pPr>
        <w:pStyle w:val="BodyA"/>
        <w:numPr>
          <w:ilvl w:val="0"/>
          <w:numId w:val="24"/>
        </w:numPr>
        <w:spacing w:after="120" w:line="240" w:lineRule="auto"/>
        <w:jc w:val="both"/>
        <w:rPr>
          <w:rFonts w:ascii="Bookman Old Style" w:eastAsia="Trebuchet MS" w:hAnsi="Bookman Old Style" w:cs="Trebuchet MS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>Hasil evaluasi merupakan bagian yang tidak terpisahkan dari laporan kinerja Pemerintah dan Pemerintah Daerah serta menjadi bahan bagi penyusunan rencana pembangunan daerah untuk periode berikutnya</w:t>
      </w:r>
    </w:p>
    <w:p w:rsidR="008663C2" w:rsidRPr="007A5ECC" w:rsidRDefault="008663C2" w:rsidP="007A5ECC">
      <w:pPr>
        <w:pStyle w:val="BodyA"/>
        <w:spacing w:after="120" w:line="240" w:lineRule="auto"/>
        <w:rPr>
          <w:rFonts w:ascii="Bookman Old Style" w:eastAsia="Trebuchet MS" w:hAnsi="Bookman Old Style" w:cs="Trebuchet MS"/>
          <w:color w:val="auto"/>
          <w:sz w:val="24"/>
          <w:szCs w:val="24"/>
          <w:lang w:val="id-ID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BAB V</w:t>
      </w:r>
      <w:r w:rsidR="00546F28" w:rsidRPr="007A5ECC"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  <w:t>I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 xml:space="preserve">PARTISIPASI </w:t>
      </w:r>
      <w:r w:rsidRPr="007A5ECC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PENYANDANG DISABILITAS</w:t>
      </w:r>
    </w:p>
    <w:p w:rsidR="00C35F06" w:rsidRPr="007A5ECC" w:rsidRDefault="00C35F06" w:rsidP="007A5ECC">
      <w:pPr>
        <w:pStyle w:val="BodyA"/>
        <w:spacing w:after="120" w:line="240" w:lineRule="auto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</w:rPr>
      </w:pPr>
    </w:p>
    <w:p w:rsidR="00C35F06" w:rsidRPr="007A5ECC" w:rsidRDefault="004721A9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Pasal 20</w:t>
      </w:r>
    </w:p>
    <w:p w:rsidR="00C35F06" w:rsidRPr="007A5ECC" w:rsidRDefault="008663C2" w:rsidP="007A5ECC">
      <w:pPr>
        <w:pStyle w:val="BodyA"/>
        <w:numPr>
          <w:ilvl w:val="0"/>
          <w:numId w:val="25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 xml:space="preserve">Pemerintah dan pemerintah daerah 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wajib melibatkan penyandnag disabilitas dalam </w:t>
      </w:r>
      <w:r w:rsidRPr="007A5ECC">
        <w:rPr>
          <w:rFonts w:ascii="Bookman Old Style" w:hAnsi="Bookman Old Style"/>
          <w:color w:val="auto"/>
          <w:sz w:val="24"/>
          <w:szCs w:val="24"/>
        </w:rPr>
        <w:t>perencanaan, penyelenggaraan, dan evaluasi penghormatan, Pelindungan, dan pemenuhan hak penyandang disabilitas dengan melibatkan penyandang disabilitas</w:t>
      </w:r>
    </w:p>
    <w:p w:rsidR="00C35F06" w:rsidRPr="007A5ECC" w:rsidRDefault="008663C2" w:rsidP="007A5ECC">
      <w:pPr>
        <w:pStyle w:val="BodyA"/>
        <w:numPr>
          <w:ilvl w:val="0"/>
          <w:numId w:val="22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Keterwakilan penyandang disabilitas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 sebagaimana dimaksud dalam ayat (1) adalah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 tidak terbatas hanya pada KND tetapi juga perwakilan dari Organisasi Penyandang Disabilitas</w:t>
      </w:r>
      <w:r w:rsidR="00E65E96"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 dan pihak-pihak lain yang mempunyai keberpihakan pada disabilitas</w:t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, yang wajib memperhatikan ragam disabilitas</w:t>
      </w:r>
      <w:r w:rsidR="006C1909" w:rsidRPr="007A5ECC">
        <w:rPr>
          <w:rFonts w:ascii="Bookman Old Style" w:hAnsi="Bookman Old Style"/>
          <w:color w:val="auto"/>
          <w:sz w:val="24"/>
          <w:szCs w:val="24"/>
          <w:lang w:val="id-ID"/>
        </w:rPr>
        <w:t>, kesetaraan gender dan keterwakilan anak</w:t>
      </w:r>
    </w:p>
    <w:p w:rsidR="00C35F06" w:rsidRPr="007A5ECC" w:rsidRDefault="008663C2" w:rsidP="007A5ECC">
      <w:pPr>
        <w:pStyle w:val="BodyA"/>
        <w:numPr>
          <w:ilvl w:val="0"/>
          <w:numId w:val="22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Keterlibatan penyandang disabilitas dalam</w:t>
      </w:r>
      <w:r w:rsidR="00E65E96" w:rsidRPr="007A5ECC">
        <w:rPr>
          <w:rFonts w:ascii="Bookman Old Style" w:hAnsi="Bookman Old Style"/>
          <w:color w:val="auto"/>
          <w:sz w:val="24"/>
          <w:szCs w:val="24"/>
          <w:lang w:val="en-US"/>
        </w:rPr>
        <w:t xml:space="preserve"> forum-forum perencanaan yaitu</w:t>
      </w: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: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</w:rPr>
        <w:tab/>
      </w:r>
      <w:proofErr w:type="gramStart"/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a</w:t>
      </w:r>
      <w:proofErr w:type="gramEnd"/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. Musrenbang Desa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ab/>
      </w:r>
      <w:proofErr w:type="gramStart"/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b</w:t>
      </w:r>
      <w:proofErr w:type="gramEnd"/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. Musrenbang Kecamatan</w:t>
      </w:r>
    </w:p>
    <w:p w:rsidR="00C35F0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ab/>
      </w:r>
      <w:proofErr w:type="gramStart"/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c</w:t>
      </w:r>
      <w:proofErr w:type="gramEnd"/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. Musrenbang Kabupaten/ Kota</w:t>
      </w:r>
    </w:p>
    <w:p w:rsidR="00E65E96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ab/>
        <w:t>d. Forum SKPD</w:t>
      </w:r>
    </w:p>
    <w:p w:rsidR="00C35F06" w:rsidRPr="007A5ECC" w:rsidRDefault="00E65E96" w:rsidP="007A5ECC">
      <w:pPr>
        <w:pStyle w:val="BodyA"/>
        <w:spacing w:after="120" w:line="240" w:lineRule="auto"/>
        <w:ind w:firstLine="720"/>
        <w:jc w:val="both"/>
        <w:rPr>
          <w:rFonts w:ascii="Bookman Old Style" w:hAnsi="Bookman Old Style"/>
          <w:color w:val="auto"/>
          <w:sz w:val="24"/>
          <w:szCs w:val="24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 xml:space="preserve">e. </w:t>
      </w:r>
      <w:r w:rsidR="008663C2" w:rsidRPr="007A5ECC">
        <w:rPr>
          <w:rFonts w:ascii="Bookman Old Style" w:hAnsi="Bookman Old Style"/>
          <w:color w:val="auto"/>
          <w:sz w:val="24"/>
          <w:szCs w:val="24"/>
          <w:lang w:val="en-US"/>
        </w:rPr>
        <w:t>Musrenbang Provinsi</w:t>
      </w:r>
    </w:p>
    <w:p w:rsidR="008663C2" w:rsidRPr="007A5ECC" w:rsidRDefault="00E65E96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ab/>
        <w:t>f</w:t>
      </w:r>
      <w:r w:rsidR="008663C2" w:rsidRPr="007A5ECC">
        <w:rPr>
          <w:rFonts w:ascii="Bookman Old Style" w:hAnsi="Bookman Old Style"/>
          <w:color w:val="auto"/>
          <w:sz w:val="24"/>
          <w:szCs w:val="24"/>
          <w:lang w:val="en-US"/>
        </w:rPr>
        <w:t>. Musrenbang Nasional</w:t>
      </w:r>
    </w:p>
    <w:p w:rsidR="008663C2" w:rsidRPr="007A5ECC" w:rsidRDefault="008663C2" w:rsidP="007A5ECC">
      <w:pPr>
        <w:pStyle w:val="BodyA"/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ab/>
      </w:r>
      <w:r w:rsidRPr="007A5ECC">
        <w:rPr>
          <w:rFonts w:ascii="Bookman Old Style" w:hAnsi="Bookman Old Style"/>
          <w:color w:val="auto"/>
          <w:sz w:val="24"/>
          <w:szCs w:val="24"/>
          <w:lang w:val="id-ID"/>
        </w:rPr>
        <w:t>g. Musrenbang Tematik dimulai dari tingkat Desa sampai Nasional</w:t>
      </w:r>
    </w:p>
    <w:p w:rsidR="00C35F06" w:rsidRPr="007A5ECC" w:rsidRDefault="008663C2" w:rsidP="007A5ECC">
      <w:pPr>
        <w:pStyle w:val="BodyA"/>
        <w:numPr>
          <w:ilvl w:val="0"/>
          <w:numId w:val="22"/>
        </w:numPr>
        <w:spacing w:after="120" w:line="24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7A5ECC">
        <w:rPr>
          <w:rFonts w:ascii="Bookman Old Style" w:hAnsi="Bookman Old Style"/>
          <w:color w:val="auto"/>
          <w:sz w:val="24"/>
          <w:szCs w:val="24"/>
          <w:lang w:val="en-US"/>
        </w:rPr>
        <w:t>Keterlibatan penyandang disabilitas dalam mekanisme pelaporan diatur dalam fungsi KND</w:t>
      </w:r>
    </w:p>
    <w:p w:rsidR="00C35F06" w:rsidRPr="007A5ECC" w:rsidRDefault="00C35F06" w:rsidP="007A5ECC">
      <w:pPr>
        <w:pStyle w:val="BodyA"/>
        <w:spacing w:after="120" w:line="240" w:lineRule="auto"/>
        <w:rPr>
          <w:rFonts w:ascii="Bookman Old Style" w:hAnsi="Bookman Old Style"/>
          <w:color w:val="auto"/>
          <w:sz w:val="24"/>
          <w:szCs w:val="24"/>
        </w:rPr>
      </w:pP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BAB VI</w:t>
      </w:r>
      <w:r w:rsidR="00546F28" w:rsidRPr="007A5ECC">
        <w:rPr>
          <w:rFonts w:ascii="Bookman Old Style" w:hAnsi="Bookman Old Style"/>
          <w:b/>
          <w:bCs/>
          <w:color w:val="auto"/>
          <w:sz w:val="24"/>
          <w:szCs w:val="24"/>
          <w:lang w:val="id-ID"/>
        </w:rPr>
        <w:t>I</w:t>
      </w:r>
    </w:p>
    <w:p w:rsidR="00C35F06" w:rsidRPr="007A5ECC" w:rsidRDefault="008663C2" w:rsidP="007A5ECC">
      <w:pPr>
        <w:pStyle w:val="BodyA"/>
        <w:spacing w:after="120" w:line="24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7A5ECC">
        <w:rPr>
          <w:rFonts w:ascii="Bookman Old Style" w:hAnsi="Bookman Old Style"/>
          <w:b/>
          <w:bCs/>
          <w:color w:val="auto"/>
          <w:sz w:val="24"/>
          <w:szCs w:val="24"/>
        </w:rPr>
        <w:t>PENUTUP</w:t>
      </w:r>
    </w:p>
    <w:p w:rsidR="00C35F06" w:rsidRPr="007A5ECC" w:rsidRDefault="00C35F06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color w:val="auto"/>
        </w:rPr>
      </w:pPr>
    </w:p>
    <w:p w:rsidR="00C35F06" w:rsidRPr="007A5ECC" w:rsidRDefault="004721A9" w:rsidP="007A5ECC">
      <w:pPr>
        <w:pStyle w:val="Body"/>
        <w:spacing w:after="120"/>
        <w:jc w:val="center"/>
        <w:rPr>
          <w:rFonts w:ascii="Bookman Old Style" w:eastAsia="Trebuchet MS" w:hAnsi="Bookman Old Style" w:cs="Trebuchet MS"/>
          <w:b/>
          <w:bCs/>
          <w:color w:val="auto"/>
        </w:rPr>
      </w:pPr>
      <w:r w:rsidRPr="007A5ECC">
        <w:rPr>
          <w:rFonts w:ascii="Bookman Old Style" w:hAnsi="Bookman Old Style"/>
          <w:b/>
          <w:bCs/>
          <w:color w:val="auto"/>
        </w:rPr>
        <w:t>Pasal 21</w:t>
      </w:r>
    </w:p>
    <w:p w:rsidR="00C35F06" w:rsidRPr="007A5ECC" w:rsidRDefault="008663C2" w:rsidP="007A5ECC">
      <w:pPr>
        <w:pStyle w:val="Body"/>
        <w:spacing w:after="120"/>
        <w:jc w:val="both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lastRenderedPageBreak/>
        <w:t>Peraturan pemerintah ini mulai berlaku pada tanggal diundangkan.</w:t>
      </w:r>
    </w:p>
    <w:p w:rsidR="00C35F06" w:rsidRPr="007A5ECC" w:rsidRDefault="008663C2" w:rsidP="007A5ECC">
      <w:pPr>
        <w:pStyle w:val="Body"/>
        <w:spacing w:after="120"/>
        <w:jc w:val="both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  <w:lang w:val="es-ES_tradnl"/>
        </w:rPr>
        <w:t>Agar setiap orang mengetahuinya, memerintahkan pengundangan peraturan ini dalam lembaran negara republik Indonesia.</w:t>
      </w:r>
    </w:p>
    <w:p w:rsidR="004721A9" w:rsidRPr="007A5ECC" w:rsidRDefault="004721A9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8663C2" w:rsidP="007A5ECC">
      <w:pPr>
        <w:pStyle w:val="Body"/>
        <w:spacing w:after="120"/>
        <w:jc w:val="right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  <w:lang w:val="nl-NL"/>
        </w:rPr>
        <w:t>Ditetapkan Di Jakarta,</w:t>
      </w:r>
    </w:p>
    <w:p w:rsidR="00C35F06" w:rsidRPr="007A5ECC" w:rsidRDefault="008663C2" w:rsidP="007A5ECC">
      <w:pPr>
        <w:pStyle w:val="Body"/>
        <w:spacing w:after="120"/>
        <w:jc w:val="right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  <w:lang w:val="sv-SE"/>
        </w:rPr>
        <w:t>Pada tanggal ...</w:t>
      </w:r>
    </w:p>
    <w:p w:rsidR="00C35F06" w:rsidRPr="007A5ECC" w:rsidRDefault="008663C2" w:rsidP="007A5ECC">
      <w:pPr>
        <w:pStyle w:val="Body"/>
        <w:spacing w:after="120"/>
        <w:jc w:val="right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t>PRESIDEN REPUBLIK INDONESIA,</w:t>
      </w:r>
    </w:p>
    <w:p w:rsidR="00C35F06" w:rsidRPr="007A5ECC" w:rsidRDefault="008663C2" w:rsidP="007A5ECC">
      <w:pPr>
        <w:pStyle w:val="Body"/>
        <w:spacing w:after="120"/>
        <w:jc w:val="right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t>Ttd.</w:t>
      </w:r>
    </w:p>
    <w:p w:rsidR="00C35F06" w:rsidRPr="007A5ECC" w:rsidRDefault="008663C2" w:rsidP="007A5ECC">
      <w:pPr>
        <w:pStyle w:val="Body"/>
        <w:spacing w:after="120"/>
        <w:jc w:val="right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  <w:lang w:val="pt-PT"/>
        </w:rPr>
        <w:t>JOKO WIDODO</w:t>
      </w: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8663C2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t>Diundangkan Di Jakarta,</w:t>
      </w:r>
    </w:p>
    <w:p w:rsidR="00C35F06" w:rsidRPr="007A5ECC" w:rsidRDefault="008663C2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  <w:lang w:val="sv-SE"/>
        </w:rPr>
        <w:t>Pada Tanggal ...</w:t>
      </w:r>
    </w:p>
    <w:p w:rsidR="00C35F06" w:rsidRPr="007A5ECC" w:rsidRDefault="008663C2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t>MENTERI HUKUM DAN HAK ASASI MANUSIA REPUBLIK INDONESIA,</w:t>
      </w:r>
    </w:p>
    <w:p w:rsidR="00C35F06" w:rsidRPr="007A5ECC" w:rsidRDefault="008663C2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t>Ttd.</w:t>
      </w:r>
    </w:p>
    <w:p w:rsidR="00C35F06" w:rsidRPr="007A5ECC" w:rsidRDefault="008663C2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  <w:r w:rsidRPr="007A5ECC">
        <w:rPr>
          <w:rFonts w:ascii="Bookman Old Style" w:hAnsi="Bookman Old Style"/>
          <w:color w:val="auto"/>
        </w:rPr>
        <w:t>YASONNA H. LAOLY</w:t>
      </w: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  <w:color w:val="auto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eastAsia="Trebuchet MS" w:hAnsi="Bookman Old Style" w:cs="Trebuchet MS"/>
        </w:rPr>
      </w:pPr>
    </w:p>
    <w:p w:rsidR="00C35F06" w:rsidRPr="007A5ECC" w:rsidRDefault="00C35F06" w:rsidP="007A5ECC">
      <w:pPr>
        <w:pStyle w:val="Body"/>
        <w:spacing w:after="120"/>
        <w:rPr>
          <w:rFonts w:ascii="Bookman Old Style" w:hAnsi="Bookman Old Style"/>
        </w:rPr>
      </w:pPr>
    </w:p>
    <w:sectPr w:rsidR="00C35F06" w:rsidRPr="007A5EC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C6" w:rsidRDefault="005B33C6">
      <w:r>
        <w:separator/>
      </w:r>
    </w:p>
  </w:endnote>
  <w:endnote w:type="continuationSeparator" w:id="0">
    <w:p w:rsidR="005B33C6" w:rsidRDefault="005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CC" w:rsidRDefault="007A5ECC" w:rsidP="007A5ECC">
    <w:pPr>
      <w:pStyle w:val="Footer"/>
      <w:rPr>
        <w:sz w:val="20"/>
        <w:lang w:val="id-ID"/>
      </w:rPr>
    </w:pPr>
    <w:r w:rsidRPr="00494BEF">
      <w:rPr>
        <w:sz w:val="20"/>
        <w:lang w:val="id-ID"/>
      </w:rPr>
      <w:t xml:space="preserve">Draft RPP versi Pokja Implementasi Undang-undang Penyandang Disabilitas </w:t>
    </w:r>
  </w:p>
  <w:p w:rsidR="00C35F06" w:rsidRPr="007A5ECC" w:rsidRDefault="007A5ECC" w:rsidP="007A5ECC">
    <w:pPr>
      <w:pStyle w:val="Footer"/>
      <w:rPr>
        <w:sz w:val="20"/>
      </w:rPr>
    </w:pPr>
    <w:r w:rsidRPr="00494BEF">
      <w:rPr>
        <w:sz w:val="20"/>
        <w:lang w:val="id-ID"/>
      </w:rPr>
      <w:t>dan Koalisi Masyarakat Penyandang Disabilitas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C6" w:rsidRDefault="005B33C6">
      <w:r>
        <w:separator/>
      </w:r>
    </w:p>
  </w:footnote>
  <w:footnote w:type="continuationSeparator" w:id="0">
    <w:p w:rsidR="005B33C6" w:rsidRDefault="005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509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5ECC" w:rsidRDefault="007A5E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5ECC" w:rsidRDefault="007A5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A9F"/>
    <w:multiLevelType w:val="hybridMultilevel"/>
    <w:tmpl w:val="020CCEAE"/>
    <w:lvl w:ilvl="0" w:tplc="D03C2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FB0"/>
    <w:multiLevelType w:val="hybridMultilevel"/>
    <w:tmpl w:val="A3128E00"/>
    <w:numStyleLink w:val="ImportedStyle4"/>
  </w:abstractNum>
  <w:abstractNum w:abstractNumId="2" w15:restartNumberingAfterBreak="0">
    <w:nsid w:val="2A332DE3"/>
    <w:multiLevelType w:val="hybridMultilevel"/>
    <w:tmpl w:val="53848188"/>
    <w:numStyleLink w:val="ImportedStyle2"/>
  </w:abstractNum>
  <w:abstractNum w:abstractNumId="3" w15:restartNumberingAfterBreak="0">
    <w:nsid w:val="2B370AA0"/>
    <w:multiLevelType w:val="hybridMultilevel"/>
    <w:tmpl w:val="8DC8CAF4"/>
    <w:styleLink w:val="ImportedStyle6"/>
    <w:lvl w:ilvl="0" w:tplc="71CACC26">
      <w:start w:val="1"/>
      <w:numFmt w:val="lowerLetter"/>
      <w:lvlText w:val="%1."/>
      <w:lvlJc w:val="left"/>
      <w:pPr>
        <w:ind w:left="87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4BC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CAF32">
      <w:start w:val="1"/>
      <w:numFmt w:val="lowerRoman"/>
      <w:lvlText w:val="%3."/>
      <w:lvlJc w:val="left"/>
      <w:pPr>
        <w:ind w:left="2160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65B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AF2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06404">
      <w:start w:val="1"/>
      <w:numFmt w:val="lowerRoman"/>
      <w:lvlText w:val="%6."/>
      <w:lvlJc w:val="left"/>
      <w:pPr>
        <w:ind w:left="4320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63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0E5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CE6E2">
      <w:start w:val="1"/>
      <w:numFmt w:val="lowerRoman"/>
      <w:lvlText w:val="%9."/>
      <w:lvlJc w:val="left"/>
      <w:pPr>
        <w:ind w:left="6480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921E43"/>
    <w:multiLevelType w:val="hybridMultilevel"/>
    <w:tmpl w:val="3C0E78E6"/>
    <w:numStyleLink w:val="ImportedStyle15"/>
  </w:abstractNum>
  <w:abstractNum w:abstractNumId="5" w15:restartNumberingAfterBreak="0">
    <w:nsid w:val="2D7D508F"/>
    <w:multiLevelType w:val="hybridMultilevel"/>
    <w:tmpl w:val="A4A26190"/>
    <w:lvl w:ilvl="0" w:tplc="42808B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4D5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A260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C91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E67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436E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693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C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CF68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170845"/>
    <w:multiLevelType w:val="hybridMultilevel"/>
    <w:tmpl w:val="E3EC50FC"/>
    <w:styleLink w:val="ImportedStyle5"/>
    <w:lvl w:ilvl="0" w:tplc="6E1812CA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AC9C4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08FA2">
      <w:start w:val="1"/>
      <w:numFmt w:val="lowerRoman"/>
      <w:lvlText w:val="%3."/>
      <w:lvlJc w:val="left"/>
      <w:pPr>
        <w:ind w:left="208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C945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8F2B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E3E52">
      <w:start w:val="1"/>
      <w:numFmt w:val="lowerRoman"/>
      <w:lvlText w:val="%6."/>
      <w:lvlJc w:val="left"/>
      <w:pPr>
        <w:ind w:left="42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D60ECA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A7B4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C1DC6">
      <w:start w:val="1"/>
      <w:numFmt w:val="lowerRoman"/>
      <w:lvlText w:val="%9."/>
      <w:lvlJc w:val="left"/>
      <w:pPr>
        <w:ind w:left="640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BD4610"/>
    <w:multiLevelType w:val="hybridMultilevel"/>
    <w:tmpl w:val="53848188"/>
    <w:styleLink w:val="ImportedStyle2"/>
    <w:lvl w:ilvl="0" w:tplc="B3E25AEC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45CE8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233D2">
      <w:start w:val="1"/>
      <w:numFmt w:val="lowerRoman"/>
      <w:lvlText w:val="%3."/>
      <w:lvlJc w:val="left"/>
      <w:pPr>
        <w:ind w:left="2149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8B36C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476F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01372">
      <w:start w:val="1"/>
      <w:numFmt w:val="lowerRoman"/>
      <w:lvlText w:val="%6."/>
      <w:lvlJc w:val="left"/>
      <w:pPr>
        <w:ind w:left="4309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2FBD4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604E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A7AA0">
      <w:start w:val="1"/>
      <w:numFmt w:val="lowerRoman"/>
      <w:lvlText w:val="%9."/>
      <w:lvlJc w:val="left"/>
      <w:pPr>
        <w:ind w:left="6469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4214DD"/>
    <w:multiLevelType w:val="hybridMultilevel"/>
    <w:tmpl w:val="8DC8CAF4"/>
    <w:numStyleLink w:val="ImportedStyle6"/>
  </w:abstractNum>
  <w:abstractNum w:abstractNumId="9" w15:restartNumberingAfterBreak="0">
    <w:nsid w:val="40972037"/>
    <w:multiLevelType w:val="hybridMultilevel"/>
    <w:tmpl w:val="1FB482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22994"/>
    <w:multiLevelType w:val="hybridMultilevel"/>
    <w:tmpl w:val="BA608FB2"/>
    <w:lvl w:ilvl="0" w:tplc="D03C2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2BED"/>
    <w:multiLevelType w:val="hybridMultilevel"/>
    <w:tmpl w:val="11B80F5E"/>
    <w:numStyleLink w:val="ImportedStyle20"/>
  </w:abstractNum>
  <w:abstractNum w:abstractNumId="12" w15:restartNumberingAfterBreak="0">
    <w:nsid w:val="4B9309DA"/>
    <w:multiLevelType w:val="hybridMultilevel"/>
    <w:tmpl w:val="2132EB10"/>
    <w:styleLink w:val="ImportedStyle13"/>
    <w:lvl w:ilvl="0" w:tplc="6A14E362">
      <w:start w:val="1"/>
      <w:numFmt w:val="lowerLetter"/>
      <w:lvlText w:val="%1."/>
      <w:lvlJc w:val="left"/>
      <w:pPr>
        <w:ind w:left="1134" w:hanging="425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A4B3C">
      <w:start w:val="1"/>
      <w:numFmt w:val="lowerLetter"/>
      <w:lvlText w:val="%2."/>
      <w:lvlJc w:val="left"/>
      <w:pPr>
        <w:ind w:left="1854" w:hanging="425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0C14E">
      <w:start w:val="1"/>
      <w:numFmt w:val="lowerRoman"/>
      <w:lvlText w:val="%3."/>
      <w:lvlJc w:val="left"/>
      <w:pPr>
        <w:ind w:left="2574" w:hanging="364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C102">
      <w:start w:val="1"/>
      <w:numFmt w:val="decimal"/>
      <w:lvlText w:val="%4."/>
      <w:lvlJc w:val="left"/>
      <w:pPr>
        <w:ind w:left="3294" w:hanging="425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8B218">
      <w:start w:val="1"/>
      <w:numFmt w:val="lowerLetter"/>
      <w:lvlText w:val="%5."/>
      <w:lvlJc w:val="left"/>
      <w:pPr>
        <w:ind w:left="4014" w:hanging="425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0E4D4">
      <w:start w:val="1"/>
      <w:numFmt w:val="lowerRoman"/>
      <w:lvlText w:val="%6."/>
      <w:lvlJc w:val="left"/>
      <w:pPr>
        <w:ind w:left="4734" w:hanging="364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742D28">
      <w:start w:val="1"/>
      <w:numFmt w:val="decimal"/>
      <w:lvlText w:val="%7."/>
      <w:lvlJc w:val="left"/>
      <w:pPr>
        <w:ind w:left="5454" w:hanging="425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C0B76">
      <w:start w:val="1"/>
      <w:numFmt w:val="lowerLetter"/>
      <w:lvlText w:val="%8."/>
      <w:lvlJc w:val="left"/>
      <w:pPr>
        <w:ind w:left="6174" w:hanging="425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6C202">
      <w:start w:val="1"/>
      <w:numFmt w:val="lowerRoman"/>
      <w:lvlText w:val="%9."/>
      <w:lvlJc w:val="left"/>
      <w:pPr>
        <w:ind w:left="6894" w:hanging="364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447D60"/>
    <w:multiLevelType w:val="hybridMultilevel"/>
    <w:tmpl w:val="3C3C48FA"/>
    <w:styleLink w:val="ImportedStyle17"/>
    <w:lvl w:ilvl="0" w:tplc="055CE888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47C44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656CC">
      <w:start w:val="1"/>
      <w:numFmt w:val="lowerRoman"/>
      <w:lvlText w:val="%3."/>
      <w:lvlJc w:val="left"/>
      <w:pPr>
        <w:ind w:left="114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04F24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67BF8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87C04">
      <w:start w:val="1"/>
      <w:numFmt w:val="lowerRoman"/>
      <w:lvlText w:val="%6."/>
      <w:lvlJc w:val="left"/>
      <w:pPr>
        <w:ind w:left="330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ECDDE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88F66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0B116">
      <w:start w:val="1"/>
      <w:numFmt w:val="lowerRoman"/>
      <w:lvlText w:val="%9."/>
      <w:lvlJc w:val="left"/>
      <w:pPr>
        <w:ind w:left="546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50334D"/>
    <w:multiLevelType w:val="hybridMultilevel"/>
    <w:tmpl w:val="2132EB10"/>
    <w:numStyleLink w:val="ImportedStyle13"/>
  </w:abstractNum>
  <w:abstractNum w:abstractNumId="15" w15:restartNumberingAfterBreak="0">
    <w:nsid w:val="561C2CE0"/>
    <w:multiLevelType w:val="hybridMultilevel"/>
    <w:tmpl w:val="A3128E00"/>
    <w:styleLink w:val="ImportedStyle4"/>
    <w:lvl w:ilvl="0" w:tplc="193EAFE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2DE5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A56F6">
      <w:start w:val="1"/>
      <w:numFmt w:val="decimal"/>
      <w:lvlText w:val="(%3)"/>
      <w:lvlJc w:val="left"/>
      <w:pPr>
        <w:ind w:left="5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2A136">
      <w:start w:val="1"/>
      <w:numFmt w:val="decimal"/>
      <w:lvlText w:val="%4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6A468">
      <w:start w:val="1"/>
      <w:numFmt w:val="lowerLetter"/>
      <w:lvlText w:val="%5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80C78">
      <w:start w:val="1"/>
      <w:numFmt w:val="lowerRoman"/>
      <w:lvlText w:val="%6."/>
      <w:lvlJc w:val="left"/>
      <w:pPr>
        <w:ind w:left="214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0CCB0">
      <w:start w:val="1"/>
      <w:numFmt w:val="decimal"/>
      <w:lvlText w:val="%7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BB60">
      <w:start w:val="1"/>
      <w:numFmt w:val="lowerLetter"/>
      <w:lvlText w:val="%8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E033E">
      <w:start w:val="1"/>
      <w:numFmt w:val="lowerRoman"/>
      <w:lvlText w:val="%9."/>
      <w:lvlJc w:val="left"/>
      <w:pPr>
        <w:ind w:left="430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A57E9F"/>
    <w:multiLevelType w:val="hybridMultilevel"/>
    <w:tmpl w:val="E3EC50FC"/>
    <w:numStyleLink w:val="ImportedStyle5"/>
  </w:abstractNum>
  <w:abstractNum w:abstractNumId="17" w15:restartNumberingAfterBreak="0">
    <w:nsid w:val="77B8264A"/>
    <w:multiLevelType w:val="hybridMultilevel"/>
    <w:tmpl w:val="3C3C48FA"/>
    <w:numStyleLink w:val="ImportedStyle17"/>
  </w:abstractNum>
  <w:abstractNum w:abstractNumId="18" w15:restartNumberingAfterBreak="0">
    <w:nsid w:val="7A892E76"/>
    <w:multiLevelType w:val="hybridMultilevel"/>
    <w:tmpl w:val="3C0E78E6"/>
    <w:styleLink w:val="ImportedStyle15"/>
    <w:lvl w:ilvl="0" w:tplc="81B6985A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E3D74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A900E">
      <w:start w:val="1"/>
      <w:numFmt w:val="lowerRoman"/>
      <w:lvlText w:val="%3."/>
      <w:lvlJc w:val="left"/>
      <w:pPr>
        <w:ind w:left="114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3AF0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AA4D0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62A82">
      <w:start w:val="1"/>
      <w:numFmt w:val="lowerRoman"/>
      <w:lvlText w:val="%6."/>
      <w:lvlJc w:val="left"/>
      <w:pPr>
        <w:ind w:left="330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22034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0DBF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622D6">
      <w:start w:val="1"/>
      <w:numFmt w:val="lowerRoman"/>
      <w:lvlText w:val="%9."/>
      <w:lvlJc w:val="left"/>
      <w:pPr>
        <w:ind w:left="546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E62859"/>
    <w:multiLevelType w:val="hybridMultilevel"/>
    <w:tmpl w:val="11B80F5E"/>
    <w:styleLink w:val="ImportedStyle20"/>
    <w:lvl w:ilvl="0" w:tplc="CA908062">
      <w:start w:val="1"/>
      <w:numFmt w:val="decimal"/>
      <w:lvlText w:val="(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E8616C">
      <w:start w:val="1"/>
      <w:numFmt w:val="lowerLetter"/>
      <w:lvlText w:val="%2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0A305E">
      <w:start w:val="1"/>
      <w:numFmt w:val="lowerRoman"/>
      <w:lvlText w:val="%3."/>
      <w:lvlJc w:val="left"/>
      <w:pPr>
        <w:ind w:left="99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E4C3C2">
      <w:start w:val="1"/>
      <w:numFmt w:val="decimal"/>
      <w:lvlText w:val="%4."/>
      <w:lvlJc w:val="left"/>
      <w:pPr>
        <w:ind w:left="17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0F2DA">
      <w:start w:val="1"/>
      <w:numFmt w:val="lowerLetter"/>
      <w:lvlText w:val="%5."/>
      <w:lvlJc w:val="left"/>
      <w:pPr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8EC2FE">
      <w:start w:val="1"/>
      <w:numFmt w:val="lowerRoman"/>
      <w:lvlText w:val="%6."/>
      <w:lvlJc w:val="left"/>
      <w:pPr>
        <w:ind w:left="315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E4BD6A">
      <w:start w:val="1"/>
      <w:numFmt w:val="decimal"/>
      <w:lvlText w:val="%7."/>
      <w:lvlJc w:val="left"/>
      <w:pPr>
        <w:ind w:left="38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C14AC">
      <w:start w:val="1"/>
      <w:numFmt w:val="lowerLetter"/>
      <w:lvlText w:val="%8."/>
      <w:lvlJc w:val="left"/>
      <w:pPr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07C1A">
      <w:start w:val="1"/>
      <w:numFmt w:val="lowerRoman"/>
      <w:lvlText w:val="%9."/>
      <w:lvlJc w:val="left"/>
      <w:pPr>
        <w:ind w:left="531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F016FD"/>
    <w:multiLevelType w:val="hybridMultilevel"/>
    <w:tmpl w:val="50008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6"/>
  </w:num>
  <w:num w:numId="5">
    <w:abstractNumId w:val="16"/>
    <w:lvlOverride w:ilvl="0">
      <w:startOverride w:val="1"/>
      <w:lvl w:ilvl="0" w:tplc="B8AE6A30">
        <w:start w:val="1"/>
        <w:numFmt w:val="lowerLetter"/>
        <w:lvlText w:val="%1."/>
        <w:lvlJc w:val="left"/>
        <w:pPr>
          <w:ind w:left="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90DA20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44712E">
        <w:start w:val="1"/>
        <w:numFmt w:val="lowerRoman"/>
        <w:lvlText w:val="%3."/>
        <w:lvlJc w:val="left"/>
        <w:pPr>
          <w:ind w:left="208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02AFB6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3EF5D8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BC130E">
        <w:start w:val="1"/>
        <w:numFmt w:val="lowerRoman"/>
        <w:lvlText w:val="%6."/>
        <w:lvlJc w:val="left"/>
        <w:pPr>
          <w:ind w:left="424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6A4FF6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F035F4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2ACBFA">
        <w:start w:val="1"/>
        <w:numFmt w:val="lowerRoman"/>
        <w:lvlText w:val="%9."/>
        <w:lvlJc w:val="left"/>
        <w:pPr>
          <w:ind w:left="640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1"/>
    <w:lvlOverride w:ilvl="0">
      <w:lvl w:ilvl="0" w:tplc="8DB4CB26">
        <w:start w:val="1"/>
        <w:numFmt w:val="decimal"/>
        <w:lvlText w:val="(%1)"/>
        <w:lvlJc w:val="left"/>
        <w:pPr>
          <w:ind w:left="690" w:hanging="33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8"/>
  </w:num>
  <w:num w:numId="10">
    <w:abstractNumId w:val="16"/>
    <w:lvlOverride w:ilvl="0">
      <w:startOverride w:val="1"/>
      <w:lvl w:ilvl="0" w:tplc="B8AE6A30">
        <w:start w:val="1"/>
        <w:numFmt w:val="lowerLetter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90DA20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44712E">
        <w:start w:val="1"/>
        <w:numFmt w:val="lowerRoman"/>
        <w:lvlText w:val="%3."/>
        <w:lvlJc w:val="left"/>
        <w:pPr>
          <w:ind w:left="208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02AFB6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3EF5D8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BC130E">
        <w:start w:val="1"/>
        <w:numFmt w:val="lowerRoman"/>
        <w:lvlText w:val="%6."/>
        <w:lvlJc w:val="left"/>
        <w:pPr>
          <w:ind w:left="424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6A4FF6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F035F4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2ACBFA">
        <w:start w:val="1"/>
        <w:numFmt w:val="lowerRoman"/>
        <w:lvlText w:val="%9."/>
        <w:lvlJc w:val="left"/>
        <w:pPr>
          <w:ind w:left="640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"/>
    <w:lvlOverride w:ilvl="0">
      <w:startOverride w:val="1"/>
      <w:lvl w:ilvl="0" w:tplc="F404C56A">
        <w:start w:val="1"/>
        <w:numFmt w:val="decimal"/>
        <w:lvlText w:val="(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1F544816">
        <w:start w:val="3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BA478E">
        <w:start w:val="1"/>
        <w:numFmt w:val="decimal"/>
        <w:lvlText w:val="(%3)"/>
        <w:lvlJc w:val="left"/>
        <w:pPr>
          <w:ind w:left="40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528DC8">
        <w:start w:val="1"/>
        <w:numFmt w:val="decimal"/>
        <w:lvlText w:val="%4.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025B42">
        <w:start w:val="1"/>
        <w:numFmt w:val="lowerLetter"/>
        <w:lvlText w:val="%5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AEE6EE">
        <w:start w:val="1"/>
        <w:numFmt w:val="lowerRoman"/>
        <w:lvlText w:val="%6."/>
        <w:lvlJc w:val="left"/>
        <w:pPr>
          <w:ind w:left="316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5E19B0">
        <w:start w:val="1"/>
        <w:numFmt w:val="decimal"/>
        <w:lvlText w:val="%7.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D4DDA0">
        <w:start w:val="1"/>
        <w:numFmt w:val="lowerLetter"/>
        <w:lvlText w:val="%8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8ABE6E">
        <w:start w:val="1"/>
        <w:numFmt w:val="lowerRoman"/>
        <w:lvlText w:val="%9."/>
        <w:lvlJc w:val="left"/>
        <w:pPr>
          <w:ind w:left="532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8"/>
  </w:num>
  <w:num w:numId="21">
    <w:abstractNumId w:val="4"/>
  </w:num>
  <w:num w:numId="22">
    <w:abstractNumId w:val="11"/>
    <w:lvlOverride w:ilvl="0">
      <w:startOverride w:val="1"/>
      <w:lvl w:ilvl="0" w:tplc="8DB4CB26">
        <w:start w:val="1"/>
        <w:numFmt w:val="decimal"/>
        <w:lvlText w:val="(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6A21CE">
        <w:start w:val="1"/>
        <w:numFmt w:val="lowerLetter"/>
        <w:lvlText w:val="%2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D81AEC">
        <w:start w:val="1"/>
        <w:numFmt w:val="lowerRoman"/>
        <w:lvlText w:val="%3."/>
        <w:lvlJc w:val="left"/>
        <w:pPr>
          <w:ind w:left="990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C27A3A">
        <w:start w:val="1"/>
        <w:numFmt w:val="decimal"/>
        <w:lvlText w:val="%4."/>
        <w:lvlJc w:val="left"/>
        <w:pPr>
          <w:ind w:left="17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B8F30E">
        <w:start w:val="1"/>
        <w:numFmt w:val="lowerLetter"/>
        <w:lvlText w:val="%5."/>
        <w:lvlJc w:val="left"/>
        <w:pPr>
          <w:ind w:left="24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0044EE">
        <w:start w:val="1"/>
        <w:numFmt w:val="lowerRoman"/>
        <w:lvlText w:val="%6."/>
        <w:lvlJc w:val="left"/>
        <w:pPr>
          <w:ind w:left="3150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CC3BAE">
        <w:start w:val="1"/>
        <w:numFmt w:val="decimal"/>
        <w:lvlText w:val="%7."/>
        <w:lvlJc w:val="left"/>
        <w:pPr>
          <w:ind w:left="38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EAAE28">
        <w:start w:val="1"/>
        <w:numFmt w:val="lowerLetter"/>
        <w:lvlText w:val="%8."/>
        <w:lvlJc w:val="left"/>
        <w:pPr>
          <w:ind w:left="45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62233C">
        <w:start w:val="1"/>
        <w:numFmt w:val="lowerRoman"/>
        <w:lvlText w:val="%9."/>
        <w:lvlJc w:val="left"/>
        <w:pPr>
          <w:ind w:left="5310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7"/>
    <w:lvlOverride w:ilvl="0">
      <w:lvl w:ilvl="0" w:tplc="E4EA8076">
        <w:start w:val="1"/>
        <w:numFmt w:val="decimal"/>
        <w:lvlText w:val="(%1)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1"/>
    <w:lvlOverride w:ilvl="0">
      <w:startOverride w:val="1"/>
      <w:lvl w:ilvl="0" w:tplc="8DB4CB26">
        <w:start w:val="1"/>
        <w:numFmt w:val="decimal"/>
        <w:lvlText w:val="(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6A21CE">
        <w:start w:val="1"/>
        <w:numFmt w:val="lowerLetter"/>
        <w:lvlText w:val="%2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D81AEC">
        <w:start w:val="1"/>
        <w:numFmt w:val="lowerRoman"/>
        <w:lvlText w:val="%3."/>
        <w:lvlJc w:val="left"/>
        <w:pPr>
          <w:ind w:left="990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C27A3A">
        <w:start w:val="1"/>
        <w:numFmt w:val="decimal"/>
        <w:lvlText w:val="%4."/>
        <w:lvlJc w:val="left"/>
        <w:pPr>
          <w:ind w:left="17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B8F30E">
        <w:start w:val="1"/>
        <w:numFmt w:val="lowerLetter"/>
        <w:lvlText w:val="%5."/>
        <w:lvlJc w:val="left"/>
        <w:pPr>
          <w:ind w:left="24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0044EE">
        <w:start w:val="1"/>
        <w:numFmt w:val="lowerRoman"/>
        <w:lvlText w:val="%6."/>
        <w:lvlJc w:val="left"/>
        <w:pPr>
          <w:ind w:left="3150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CC3BAE">
        <w:start w:val="1"/>
        <w:numFmt w:val="decimal"/>
        <w:lvlText w:val="%7."/>
        <w:lvlJc w:val="left"/>
        <w:pPr>
          <w:ind w:left="38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EAAE28">
        <w:start w:val="1"/>
        <w:numFmt w:val="lowerLetter"/>
        <w:lvlText w:val="%8."/>
        <w:lvlJc w:val="left"/>
        <w:pPr>
          <w:ind w:left="45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62233C">
        <w:start w:val="1"/>
        <w:numFmt w:val="lowerRoman"/>
        <w:lvlText w:val="%9."/>
        <w:lvlJc w:val="left"/>
        <w:pPr>
          <w:ind w:left="5310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20"/>
  </w:num>
  <w:num w:numId="28">
    <w:abstractNumId w:val="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6"/>
    <w:rsid w:val="00154A11"/>
    <w:rsid w:val="004721A9"/>
    <w:rsid w:val="00546F28"/>
    <w:rsid w:val="005B33C6"/>
    <w:rsid w:val="006C1909"/>
    <w:rsid w:val="007A5ECC"/>
    <w:rsid w:val="008663C2"/>
    <w:rsid w:val="00AA673D"/>
    <w:rsid w:val="00C20F30"/>
    <w:rsid w:val="00C35F06"/>
    <w:rsid w:val="00D17C0F"/>
    <w:rsid w:val="00E12454"/>
    <w:rsid w:val="00E65E96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2F533-6F21-4775-8789-9F79C07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numbering" w:customStyle="1" w:styleId="ImportedStyle20">
    <w:name w:val="Imported Style 2.0"/>
    <w:pPr>
      <w:numPr>
        <w:numId w:val="6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4">
    <w:name w:val="Imported Style 4"/>
    <w:pPr>
      <w:numPr>
        <w:numId w:val="15"/>
      </w:numPr>
    </w:pPr>
  </w:style>
  <w:style w:type="numbering" w:customStyle="1" w:styleId="ImportedStyle13">
    <w:name w:val="Imported Style 13"/>
    <w:pPr>
      <w:numPr>
        <w:numId w:val="17"/>
      </w:numPr>
    </w:pPr>
  </w:style>
  <w:style w:type="numbering" w:customStyle="1" w:styleId="ImportedStyle15">
    <w:name w:val="Imported Style 15"/>
    <w:pPr>
      <w:numPr>
        <w:numId w:val="20"/>
      </w:numPr>
    </w:pPr>
  </w:style>
  <w:style w:type="numbering" w:customStyle="1" w:styleId="ImportedStyle17">
    <w:name w:val="Imported Style 17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EA6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7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A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5EC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4D21-4F1E-48CD-A450-6207BDD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pshk</cp:lastModifiedBy>
  <cp:revision>6</cp:revision>
  <cp:lastPrinted>2017-11-08T01:58:00Z</cp:lastPrinted>
  <dcterms:created xsi:type="dcterms:W3CDTF">2017-11-08T00:57:00Z</dcterms:created>
  <dcterms:modified xsi:type="dcterms:W3CDTF">2018-01-03T06:20:00Z</dcterms:modified>
</cp:coreProperties>
</file>